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4A_537/2020 vom 23. Februar 2021</w:t>
      </w:r>
    </w:p>
    <w:p>
      <w:r>
        <w:t>Bundesgericht, 2021-02-23, FR</w:t>
      </w:r>
    </w:p>
    <w:p>
      <w:r>
        <w:rPr>
          <w:b/>
        </w:rPr>
        <w:t xml:space="preserve">Quelle: </w:t>
      </w:r>
      <w:r>
        <w:t>https://mcp.opencaselaw.ch/entscheid/bger_4A_537_2020</w:t>
      </w:r>
    </w:p>
    <w:p>
      <w:r>
        <w:t>FR: TF 4A_537/2020 du 23 février 2021</w:t>
      </w:r>
    </w:p>
    <w:p>
      <w:r>
        <w:t>IT: TF 4A_537/2020 del 23 febbraio 2021</w:t>
      </w:r>
    </w:p>
    <w:p>
      <w:pPr>
        <w:pStyle w:val="Heading2"/>
      </w:pPr>
      <w:r>
        <w:t>Erwägungen</w:t>
      </w:r>
    </w:p>
    <w:p>
      <w:r>
        <w:rPr>
          <w:b/>
        </w:rPr>
        <w:t>E. 1</w:t>
      </w:r>
    </w:p>
    <w:p>
      <w:r>
        <w:t>Les conditions de recevabilité du recours en matière civile sont réalisées sur le principe, notamment sous l'angle de la valeur litigieuse minimale de 15'000 fr. ( art. 74 al. 1 let. a LTF ) et du délai pour recourir ( art. 100 al. 1 LTF ). Demeure réservé l'examen de la recevabilité du grief soulevé par le recourant.</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129 I 8 consid. 2.1 p. 9). Il ne suffit pas qu'une appréciation différente puisse être tenue pour également concevable, ou apparaisse même préférable ( ATF 144 I 170 consid. 7.3; 142 II 369 consid. 4.3; 140 III 167 consid. 2.1).</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p. 88; 137 III 241 consid. 5 p. 243; 137 III 580 consid. 1.3 p. 584), à moins que la violation du droit ne soit manifeste ( ATF 140 III 115 consid. 2 p. 116).</w:t>
      </w:r>
    </w:p>
    <w:p>
      <w:r>
        <w:rPr>
          <w:b/>
        </w:rPr>
        <w:t>E. 3</w:t>
      </w:r>
    </w:p>
    <w:p>
      <w:r>
        <w:t>A ce stade, le litige porte uniquement sur la question de savoir si l'intimée est tenue ou non de dédommager le recourant pour les frais que celui-ci a supportés en raison des travaux effectués dans la villa remise en location.</w:t>
      </w:r>
    </w:p>
    <w:p>
      <w:r>
        <w:rPr>
          <w:b/>
        </w:rPr>
        <w:t>E. 3.1</w:t>
      </w:r>
    </w:p>
    <w:p>
      <w:r>
        <w:t>L' art. 267 al. 1 CO dispose qu'à la fin du bail, le locataire doit restituer la chose dans l'état qui résulte d'un usage conforme au contrat. A contrario, il incombe au locataire de prendre à sa charge les dégâts qui excèdent l'usure normale de la chose. Conformément à l' art. 8 CC , il appartient au bailleur d'apporter la preuve du défaut excédant l'usure normale, du dommage en résultant et de son étendue. Sous peine de voir ses droits périmés, le bailleur doit en outre vérifier l'état de la chose lors de la restitution et aviser immédiatement le locataire des défauts dont celui-ci répond, le cas des défauts cachés étant réservé (arrêt 4A_589/2012 du 21 novembre 2012 consid. 2.1).</w:t>
      </w:r>
    </w:p>
    <w:p>
      <w:r>
        <w:rPr>
          <w:b/>
        </w:rPr>
        <w:t>E. 3.2</w:t>
      </w:r>
    </w:p>
    <w:p>
      <w:r>
        <w:t>Le recourant reproche à la cour cantonale d'avoir enfreint l' art. 8 CC , en violant les règles sur le fardeau de l'allégation. A cet égard, il relève que la jurisprudence du Tribunal fédéral relative à l'avis des défauts dans les domaines de la vente et du contrat d'entreprise consacre, en la matière, une séparation des fardeaux de l'allégation objectif et de la preuve. En effet, l'entrepreneur (ou le vendeur) supporte le fardeau de l'allégation objectif de l'absence d'avis des défauts ou de la tardiveté de celui-ci et le maître de l'ouvrage (ou l'acheteur) supporte le fardeau de la preuve de l'un ou l'autre de ces faits. Selon le recourant, cette jurisprudence doit aussi être appliquée dans le domaine du bail à loyer, lorsque le bailleur fait valoir des prétentions sur la base de l' art. 267a CO . Dans un tel cas, le locataire supporterait le fardeau de l'allégation objectif de l'absence d'avis des défauts, tandis que le bailleur supporterait le fardeau de la preuve de ce fait. Soulignant que la maxime des débats était applicable en l'espèce compte tenu de la nature des prétentions élevées et de la valeur litigieuse supérieure à 30'000 fr., le recourant fait grief à la cour cantonale d'avoir retenu, à l'instar de l'autorité de première instance, qu'aucun avis des défauts n'avait été donné par le bailleur, alors même que la défenderesse n'avait pas allégué l'absence d'avis des défauts.</w:t>
      </w:r>
    </w:p>
    <w:p>
      <w:r>
        <w:rPr>
          <w:b/>
        </w:rPr>
        <w:t>E. 3.3.1</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 ATF 144 III 519 consid. 5.1 p. 522). A cet égard, il importe peu que les faits aient été allégués par le demandeur ou par le défendeur puisqu'il suffit que les faits fassent partie du cadre du procès pour que le juge puisse en tenir compte ( ATF 143 III 1 consid. 4.1 p. 2; arrêt 4A_288/2018 du 29 janvier 2019 consid. 3.1.2 et les arrêts cités).</w:t>
      </w:r>
    </w:p>
    <w:p>
      <w:r>
        <w:t>Le demandeur, qui supporte en principe le fardeau de l'allégation objectif et le fardeau de la preuve ( art. 8 CC ), en ce sens qu'il supporte les conséquences de l'absence d'allégation de ce fait (fardeau de l'allégation objectif), respectivement celles de l'absence de preuve de celui-ci, a évidemment toujours intérêt à l'alléguer lui-même, ainsi qu'à indiquer au juge les moyens propres à l'établir ( ATF 143 III 1 consid. 4.1 p. 2; arrêt 4A_288/2018, précité, consid. 3.1.2).</w:t>
      </w:r>
    </w:p>
    <w:p>
      <w:r>
        <w:rPr>
          <w:b/>
        </w:rPr>
        <w:t>E. 3.3.2</w:t>
      </w:r>
    </w:p>
    <w:p>
      <w:r>
        <w:t>Selon les ATF 107 II 50 consid. 2a et 118 II 142 consid. 3a, le maître de l'ouvrage (ou l'acheteur) qui émet des prétentions en garantie doit prouver qu'il a donné l'avis des défauts en temps utile, mais il incombe à l'entrepreneur (ou au vendeur) d'alléguer l'acceptation de l'ouvrage découlant de la tardiveté de l'avis des défauts. Le juge doit d'autant moins vérifier d'office la ponctualité de l'avis des défauts que ce point dépend fortement des circonstances d'espèce et des pratiques commerciales. Cette jurisprudence implique une séparation des fardeaux de l'allégation et de la preuve. Après avoir, dans un premier temps, exprimé des doutes sur cette " séparation inusuelle " des fardeaux de l'allégation (objectif) et de la preuve, tout en laissant la question en suspens, le Tribunal fédéral a finalement maintenu sa jurisprudence publiée aux ATF 107 II 50 et 118 II 142 dans plusieurs arrêts (cf. notamment les arrêts 4A_288/2018, précité, consid. 6.1.2; 4A_388/2017 du 22 février 2018 consid. 5.1; arrêt 4A_405/2017 du 30 novembre 2017 consid. 3.3 et les arrêts cités; arrêt 4A_28/2017 du 28 juin 2017 consid. 4). L'entrepreneur (ou le vendeur) supporte donc le fardeau de l'allégation objectif de l'absence d'avis des défauts ou de la tardiveté de celui-ci et le maître de l'ouvrage (ou l'acheteur) supporte le fardeau de la preuve de l'un ou l'autre de ces faits (arrêt 4A_288/2018, précité, consid. 6.1.2).</w:t>
      </w:r>
    </w:p>
    <w:p>
      <w:r>
        <w:rPr>
          <w:b/>
        </w:rPr>
        <w:t>E. 3.4</w:t>
      </w:r>
    </w:p>
    <w:p>
      <w:r>
        <w:t>En l'espèce, l'autorité de première instance a relevé qu'il ne ressortait pas du dossier que le demandeur ait dûment informé la locataire de l'existence de défauts. Le bailleur n'avait en particulier ni allégué ni a fortiori démontré avoir transmis à la locataire le constat établi par l'huissier judiciaire listant les défauts allégués. La locataire n'avait en outre pas pris part à un état des lieux de sortie au cours duquel d'éventuels défauts auraient pu lui être signalés. Les premières juges ont ainsi constaté que le bailleur n'avait pas avisé la locataire des défauts, raison pour laquelle il devait être débouté de ses conclusions en remboursement des travaux de remise en état.</w:t>
      </w:r>
    </w:p>
    <w:p>
      <w:r>
        <w:t>Dans son mémoire d'appel (p. 25), le bailleur a indiqué que " le jugement entrepris retient que le bailleur n'a pas procédé à l'avis des défauts ". Il n'a pas contesté cette constatation mais a fait valoir que la locataire ne s'était pas présentée à l'état des lieux de sortie empêchant ainsi le bailleur de l'aviser des défauts. En agissant de la sorte, la locataire avait ainsi renoncé à l'avis des défauts.</w:t>
      </w:r>
    </w:p>
    <w:p>
      <w:r>
        <w:t>Dans l'arrêt attaqué, la cour cantonale, après avoir correctement fait état de l'argumentation développée par le bailleur dans son mémoire d'appel, a estimé que la locataire n'avait pas renoncé à recevoir un avis des défauts. L'appel devait dès lors être rejeté.</w:t>
      </w:r>
    </w:p>
    <w:p>
      <w:r>
        <w:rPr>
          <w:b/>
        </w:rPr>
        <w:t>E. 3.5</w:t>
      </w:r>
    </w:p>
    <w:p>
      <w:r>
        <w:t>Devant le Tribunal fédéral, le recourant plaide, pour la première fois, que les autorités genevoises auraient violé les règles sur le fardeau de l'allégation en retenant qu'aucun avis des défauts n'avait été donné en l'espèce, alors même que l'intimée n'avait pas allégué l'absence d'avis des défauts.</w:t>
      </w:r>
    </w:p>
    <w:p>
      <w:r>
        <w:rPr>
          <w:b/>
        </w:rPr>
        <w:t>E. 3.5.1</w:t>
      </w:r>
    </w:p>
    <w:p>
      <w:r>
        <w:t>En vertu du principe de l'épuisement des griefs, tant sur le plan procédural que sur le plan matériel, le recourant ne peut pas invoquer des moyens de fait qu'il n'a pas soulevés en temps utile devant l'autorité cantonale, pour obtenir un résultat plus favorable en procédure de recours ( art. 75 al. 1 LTF ; ATF 134 III 524 consid. 1.3; 133 III 393 consid. 3; arrêt 4A_120/2019 du 20 janvier 2020 consid. 1.2). De tels moyens sont en effet nouveaux et, partant, irrecevables ( art. 99 al. 1 LTF ).</w:t>
      </w:r>
    </w:p>
    <w:p>
      <w:r>
        <w:rPr>
          <w:b/>
        </w:rPr>
        <w:t>E. 3.5.2</w:t>
      </w:r>
    </w:p>
    <w:p>
      <w:r>
        <w:t>En l'occurrence, les juges cantonaux ont repris la constatation faite par les premières juges selon laquelle il n'y avait pas eu d'avis des défauts en l'espèce, dès lors que le recourant n'avait pas contesté devant la cour cantonale ladite constatation. L'intéressé a du reste lui-même relevé, dans son écriture d'appel, que l'autorité de première instance avait fait pareille constatation. Il n'a pas cherché à la contester. Il a au contraire tenté de justifier le fait qu'il n'avait pas pu signaler les défauts à la locataire, en soutenant notamment que celle-ci, par son attitude, avait renoncé à recevoir un avis des défauts. Aussi, le recourant ne peut-il pas venir reprocher, après coup, à la cour cantonale d'avoir retenu, à l'instar des premières juges, qu'aucun avis des défauts n'avait été effectué, alors qu'il n'a pas contesté cette constatation de fait devant l'autorité précédente. En agissant de la sorte, il fait en effet valoir un moyen de fait nouveau et, partant, irrecevable ( art. 99 al. 1 LTF ).</w:t>
      </w:r>
    </w:p>
    <w:p>
      <w:r>
        <w:rPr>
          <w:b/>
        </w:rPr>
        <w:t>E. 3.6</w:t>
      </w:r>
    </w:p>
    <w:p>
      <w:r>
        <w:t>Pour le reste, le recourant ne soulève aucun autre moyen à l'encontre de l'arrêt attaqué.</w:t>
      </w:r>
    </w:p>
    <w:p>
      <w:r>
        <w:rPr>
          <w:b/>
        </w:rPr>
        <w:t>E. 4</w:t>
      </w:r>
    </w:p>
    <w:p>
      <w:r>
        <w:t>Au vu de ce qui précède, le recours doit être rejeté dans la mesure de sa recevabilité.</w:t>
      </w:r>
    </w:p>
    <w:p>
      <w:r>
        <w:t>Le recourant, qui succombe, devra payer les frais judiciaires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