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4A_537/2012 vom 8. Januar 2013</w:t>
      </w:r>
    </w:p>
    <w:p>
      <w:r>
        <w:t>Bundesgericht, 2013-01-08, FR</w:t>
      </w:r>
    </w:p>
    <w:p>
      <w:r>
        <w:rPr>
          <w:b/>
        </w:rPr>
        <w:t xml:space="preserve">Quelle: </w:t>
      </w:r>
      <w:r>
        <w:t>https://mcp.opencaselaw.ch/entscheid/bger_4A_537_2012</w:t>
      </w:r>
    </w:p>
    <w:p>
      <w:r>
        <w:t>FR: TF 4A_537/2012 du 8 janvier 2013</w:t>
      </w:r>
    </w:p>
    <w:p>
      <w:r>
        <w:t>IT: TF 4A_537/2012 del 8 gennaio 2013</w:t>
      </w:r>
    </w:p>
    <w:p>
      <w:pPr>
        <w:pStyle w:val="Heading2"/>
      </w:pPr>
      <w:r>
        <w:t>Erwägungen</w:t>
      </w:r>
    </w:p>
    <w:p>
      <w:r>
        <w:rPr>
          <w:b/>
        </w:rPr>
        <w:t>E. 1</w:t>
      </w:r>
    </w:p>
    <w:p>
      <w:r>
        <w:t>L'art. 407 al. 3 du Code de procédure civile (CPC; RS 272) prévoit que le droit en vigueur au moment de la communication de la sentence s'applique aux voies de recours. En l'espèce, la sentence attaquée a été communiquée aux parties le 15 août 2012, soit après l'entrée en vigueur, le 1er janvier 2011, du CPC. Par conséquent, s'agissant d'un arbitrage interne, ce sont les art. 389 à 395 CPC qui fixent les conditions auxquelles cette décision pouvait être déférée au Tribunal fédéral ( art. 77 al. 1 let. b LTF ).</w:t>
      </w:r>
    </w:p>
    <w:p>
      <w:r>
        <w:rPr>
          <w:b/>
        </w:rPr>
        <w:t>E. 2.1</w:t>
      </w:r>
    </w:p>
    <w:p>
      <w:r>
        <w:t>La sentence rendue dans le cadre d'un arbitrage interne peut faire l'objet d'un recours devant le Tribunal fédéral ( art. 389 al. 1 CPC ). La procédure est régie par la loi du 17 juin 2005 sur le Tribunal fédéral (LTF) sauf disposition contraire du chapitre 1 du titre 7 de la partie 3 du CPC ( art. 389 al. 2 CPC ). Selon l' art. 77 al. 1 LTF , c'est par la voie du recours en matière civile que les décisions des tribunaux arbitraux peuvent être attaquées devant le Tribunal fédéral, tant pour l'arbitrage international, aux conditions fixées aux art. 190 à 192 LDIP (let. a), que pour l'arbitrage interne, aux conditions fixées aux art. 389 à 395 CPC (let. b). Dans les deux cas, un certain nombre de dispositions de la LTF, en particulier les art. 95 à 98 relatifs aux motifs de recours, de même que l'art. 105 al. 2, qui permet, à certaines conditions, de rectifier ou de compléter l'état de fait, sont déclarées inapplicables par l' art. 77 al. 2 LTF . En revanche, l' art. 99 al. 1 LTF est maintenu, qui interdit de présenter un fait nouveau ou une preuve nouvelle, à quelques exceptions près ( art. 77 al. 2 LTF a contrario). Quant à l' art. 77 al. 3 LTF , il impose au Tribunal fédéral de n'examiner que les griefs invoqués et motivés par le recourant.</w:t>
      </w:r>
    </w:p>
    <w:p>
      <w:r>
        <w:t>Voie de droit extraordinaire et de nature cassatoire, le recours en matière civile dirigé contre une sentence arbitrale interne n'est recevable que pour les motifs limitativement énumérés à l' art. 393 CPC . Il est donc exclu de faire valoir, dans un tel recours, que la sentence viole le droit fédéral, au sens de l' art. 95 let. a LTF , qu'il s'agisse de la Constitution fédérale ou de la législation fédérale. De plus, le recours ne peut tendre, en principe, qu'à l'annulation - totale ( art. 395 al. 1 CPC ) ou partielle ( art. 395 al. 3 CPC ) - de la sentence ( art. 77 al. 2 LTF , qui exclut l'application de l' art. 107 al. 2 LTF dans la mesure où cette dernière disposition permet au Tribunal fédéral de statuer lui-même sur le fond de l'affaire; pour des exceptions à ce principe, cf. l' art. 395 al. 4 CPC ainsi que, mutatis mutandis, l' ATF 136 III 605 consid. 3.3.4 p. 616 au sujet des problèmes de compétence et de récusation). Toute autre conclusion est irrecevable.</w:t>
      </w:r>
    </w:p>
    <w:p>
      <w:r>
        <w:t>Au demeurant, comme le Tribunal fédéral n'examine que les griefs qui ont été invoqués et motivés par le recourant ( art. 77 al. 3 LTF ), celui-ci doit les formuler conformément aux exigences strictes en matière de motivation, posées par la jurisprudence relative à l' art. 90 al. 1 let. b OJ (cf. ATF 128 III 50 consid. 1c), qui restent valables sous l'empire du nouveau droit de procédure fédéral (arrêt 4A_454/2011 du 27 octobre 2011 consid. 2.1). En outre, les griefs doivent être invoqués avant l'échéance du délai de recours; la partie recourante ne peut donc pas en présenter de nouveaux dans le cadre d'une réplique ou d'observations sur la réponse de la partie intimée, ni étayer par une autre motivation des griefs soulevés en temps utile (arrêt 4A_395/2012 du 16 octobre 2012 consid. 1).</w:t>
      </w:r>
    </w:p>
    <w:p>
      <w:r>
        <w:rPr>
          <w:b/>
        </w:rPr>
        <w:t>E. 2.2</w:t>
      </w:r>
    </w:p>
    <w:p>
      <w:r>
        <w:t>La sentence issue d'un arbitrage interne peut être attaquée, entre autres motifs, lorsqu'elle est arbitraire dans son résultat parce qu'elle repose sur des constatations manifestement contraires aux faits résultant du dossier ou parce qu'elle constitue une violation manifeste du droit ou de l'équité ( art. 393 let . e CPC). Ce motif de recours a été repris de l' art. 36 let . f du concordat sur l'arbitrage du 27 mars 1969 (CA).</w:t>
      </w:r>
    </w:p>
    <w:p>
      <w:r>
        <w:t>Selon la jurisprudence relative à l' art. 36 let . f CA, qui conserve toute sa valeur sous l'empire du CPC (arrêt 4A_374/2011 du 1er septembre 2011 consid. 2.3), une constatation de fait n'est arbitraire que si le tribunal arbitral, à la suite d'une inadvertance, s'est mis en contradiction avec les pièces du dossier, soit en perdant de vue certains passages d'une pièce déterminée ou en leur attribuant un autre contenu que celui qu'ils ont réellement, soit en admettant par erreur qu'un fait est établi par une pièce alors que celle-ci ne donne en réalité aucune indication à cet égard. L'objet du grief d'arbitraire en matière de faits prévu par l' art. 36 let . f CA est donc restreint: il ne porte pas sur l'appréciation des preuves et les conclusions qui en sont tirées, mais uniquement sur les constatations de fait manifestement réfutées par des pièces du dossier. En matière arbitrale, la façon dont le tribunal arbitral exerce son pouvoir d'appréciation ne peut pas faire l'objet d'un recours; le grief d'arbitraire est limité aux constatations de fait qui ne dépendent pas d'une appréciation, c'est-à-dire à celles qui sont inconciliables avec des pièces du dossier ( ATF 131 I 45 consid. 3.6 et 3.7, confirmé par l'arrêt 4D_101/2010 du 1er décembre 2010 consid. 5.1).</w:t>
      </w:r>
    </w:p>
    <w:p>
      <w:r>
        <w:t>L'arbitraire proscrit par l' art. 393 let . e CPC découle aussi du fait que la sentence arbitrale constitue une violation manifeste du droit. Seul le droit matériel est visé, à l'exclusion du droit de procédure. C'est le lieu de rappeler, conformément à la définition générale de l'arbitraire, qu'une décision ne mérite ce qualificatif, s'agissant de l'application du droit, que si elle méconnaît gravement une norme ou un principe juridique clair et indiscuté. Il ne suffit donc pas qu'une autre solution paraisse concevable, voire préférable ( ATF 138 III 378 consid. 6.1 et les arrêts cités).</w:t>
      </w:r>
    </w:p>
    <w:p>
      <w:r>
        <w:t>Quant à la violation manifeste de l'équité, sanctionnée par la même disposition, elle suppose que le tribunal arbitral a été autorisé à statuer en équité ou qu'il a appliqué une norme renvoyant à l'équité (arrêt 4A_374/2011, précité, ibid.).</w:t>
      </w:r>
    </w:p>
    <w:p>
      <w:r>
        <w:t>Encore faut-il, dans toutes ces hypothèses, que la violation avérée ait rendu la sentence arbitraire dans son résultat, comme le précise expressément la disposition citée.</w:t>
      </w:r>
    </w:p>
    <w:p>
      <w:r>
        <w:rPr>
          <w:b/>
        </w:rPr>
        <w:t>E. 3.1</w:t>
      </w:r>
    </w:p>
    <w:p>
      <w:r>
        <w:t>Invoquant l' art. 393 let . e CPC, la recourante soutient, tout d'abord, que le Tribunal arbitral a procédé à des constatations manifestement contraires aux faits du dossier. Elle lui reproche, en substance, d'avoir ignoré sans raison les témoignages de F.A.________ et de B.________, lesquels démontreraient que la Convention ne pouvait pas être interprétée selon sa lettre et qu'elle-même n'avait aucun motif de se douter du revirement opéré par l'intimé en 2011.</w:t>
      </w:r>
    </w:p>
    <w:p>
      <w:r>
        <w:t>Plus concrètement, la recourante déplore, premièrement, que les arbitres n'aient pas admis que, lors de la séance tenue en 2008 dans les bureaux de D.________., deux témoins ont confirmé que la rémunération de deux à trois fois la mise avait été évoquée, sans que l'intimé n'émît la moindre contestation à ce sujet. Deuxièmement, à en croire la recourante, il aurait échappé au Tribunal arbitral que l'intimé avait reconnu, sous ch. 40 de son mémoire-demande, que l'annonce d'un retour sur investissement de deux à trois fois la mise lui avait été répétée à deux reprises au moins en 2010, notamment lors de la visite du chantier, ce que le témoignage de F.A.________, lui aussi passé sous silence par les arbitres, avait d'ailleurs confirmé. Troisièmement enfin, toujours selon la recourante, ceux-ci n'auraient tenu aucun compte des témoignages concordants des époux A.________ et du comptable B.________, lesquels révélaient sans conteste l'intention des parties de rémunérer de la même manière les fonds investis par F.A.________ et par l'intimé dans la promotion immobilière de ....</w:t>
      </w:r>
    </w:p>
    <w:p>
      <w:r>
        <w:rPr>
          <w:b/>
        </w:rPr>
        <w:t>E. 3.2</w:t>
      </w:r>
    </w:p>
    <w:p>
      <w:r>
        <w:t>Le simple énoncé des griefs touchant les constatations faites dans la sentence attaquée suffit à démontrer que la recourante, bien qu'elle s'en défende, se borne à critiquer l'appréciation des preuves à laquelle s'est livré le Tribunal arbitral. En bref, l'intéressée reproche à celui-ci de ne pas avoir pris en considération certains témoignages plutôt que d'autres et de n'avoir pas accordé suffisamment de crédit à des dépositions qu'elle juge pourtant capitales. Or, le Tribunal fédéral, lorsqu'il statue sur un recours en matière civile dirigé contre une sentence arbitrale interne, dans lequel est invoqué le grief d'arbitraire au sens de l' art. 393 let . e CPC et des principes jurisprudentiels rappelés plus haut, n'examine pas la manière dont le Tribunal arbitral a exercé son pouvoir d'appréciation, serait-elle insoutenable, mais n'intervient que si la constatation incriminée se révèle incompatible avec une pièce déterminée du dossier. Cette dernière hypothèse ne se vérifie pas en l'espèce. En particulier, l'allégué 40 du mémoire-demande, invoqué par la recourante à l'appui de sa démonstration, n'a pas le sens extensif que cette partie souhaiterait lui donner, si on le replace dans son contexte en le lisant conjointement avec l'allégué 41 de la même écriture.</w:t>
      </w:r>
    </w:p>
    <w:p>
      <w:r>
        <w:t>Il suit de là que le moyen considéré apparaît irrecevable dans sa totalité.</w:t>
      </w:r>
    </w:p>
    <w:p>
      <w:r>
        <w:rPr>
          <w:b/>
        </w:rPr>
        <w:t>E. 4.1</w:t>
      </w:r>
    </w:p>
    <w:p>
      <w:r>
        <w:t>Sur le fond, la recourante ne critique pas les considérations juridiques théoriques émises par le Tribunal arbitral au sujet de la manière d'interpréter un contrat, ni le raisonnement qu'il a tenu pour écarter les moyens subsidiaires soulevés par elle (cf., ci-dessus, let. B.a in fine). Aussi n'y a-t-il pas lieu de s'arrêter sur ces points-là.</w:t>
      </w:r>
    </w:p>
    <w:p>
      <w:r>
        <w:rPr>
          <w:b/>
        </w:rPr>
        <w:t>E. 4.2.1</w:t>
      </w:r>
    </w:p>
    <w:p>
      <w:r>
        <w:t>La recourante reproche aux arbitres de s'être écartés, dans leur interprétation littérale de la Convention, du texte clair de celle-ci. Concrètement, elle leur fait grief d'avoir retenu que l'intimé avait droit à un intérêt complémentaire de 25% calculé sur le bénéfice final réalisé par la promotion immobilière de ..., alors que l'art. 3, précité, de la Convention commandait de calculer cet intérêt sur la marge bénéficiaire après paiement du prix total du terrain (cf., ci-dessus, let. A.c), c'est-à-dire, selon elle, sur le bénéfice réalisé après l'achat du terrain.</w:t>
      </w:r>
    </w:p>
    <w:p>
      <w:r>
        <w:t>Le Tribunal arbitral se voit encore reprocher d'avoir fait abstraction du plan financier du 27 septembre 2006 annexé à la Convention pour en faire partie intégrante. Selon la recourante, l'addition du 25% du bénéfice de 1'350'000 fr. mentionné dans ce document et de l'intérêt de 4,25% dû sur le montant du prêt correspondent à un multiple de deux ou trois de la mise de départ. Cela confirmerait l'intention des parties, révélée par les témoignages convergents des personnes entendues sur ce point, de limiter dans cet ordre de grandeur la rémunération du prêteur.</w:t>
      </w:r>
    </w:p>
    <w:p>
      <w:r>
        <w:t>La recourante déplore, en outre, que les arbitres n'aient tenu aucun compte du témoignage de B.________ dont il résulterait que les parties avaient passé, en mars 2011, un accord qui remplaçait la Convention.</w:t>
      </w:r>
    </w:p>
    <w:p>
      <w:r>
        <w:t>Pour terminer, elle qualifie de choquant le résultat auquel l'application de la Convention, telle qu'interprétée par le Tribunal arbitral, aboutit vis-à-vis de F.A.________, alors que cette dernière aurait dû être traitée sur un pied d'égalité avec l'intimé.</w:t>
      </w:r>
    </w:p>
    <w:p>
      <w:r>
        <w:rPr>
          <w:b/>
        </w:rPr>
        <w:t>E. 4.2.2</w:t>
      </w:r>
    </w:p>
    <w:p>
      <w:r>
        <w:t>L'interprétation de l'art. 3 de la Convention proposée par la recourante n'apparaît guère convaincante et, ce qui seul importe, en tout cas pas de nature à établir le caractère prétendument insoutenable de celle qui a été retenue dans la sentence attaquée. D'une part, on peine à comprendre ce que pourrait être le bénéfice réalisé après l'achat du terrain. Il ne fait pas sens de calculer un bénéfice sans tenir compte du prix de revient des immeubles à construire sur le bien-fonds acquis pour permettre la réalisation de la promotion projetée. C'est d'ailleurs précisément ce que fait le plan financier du 27 septembre 2006 annexé à la Convention. Telle est, du reste, aussi la manière dont le comptable B.________ avait interprété celle-ci, en mars 2011, avant de suggérer à H.A.________ de proposer à l'intimé de réduire la part de sa rémunération de 25% à quelque 9% de la marge bénéficiaire. D'autre part, si les parties avaient vraiment voulu que le pourcentage convenu s'appliquât exclusivement sur la marge bénéficiaire de 1'350'000 fr. prévue dans le plan financier annexé à la Convention, sans égard au résultat final de l'opération, il eût été plus simple pour elles de convenir d'une rémunération sous la forme d'un montant fixe, et non d'un pourcentage.</w:t>
      </w:r>
    </w:p>
    <w:p>
      <w:r>
        <w:t>Pour le surplus, dès lors que le Tribunal arbitral constate, en fait, que les preuves administrées ne sont pas propres à établir la volonté initiale des parties de limiter la rentabilisation des investissements externes à deux ou trois fois la somme investie, la recourante cherche en vain à remettre en cause cette constatation factuelle, qui échappe à l'examen de la Cour de céans, en tirant argument du plan financier du 27 septembre 2006, censé confirmer l'intention des parties de limiter, dans cette mesure, la rémunération des investisseurs. En effet, ainsi utilisé, pareil argument relève du domaine des faits, puisqu'il se voit assigner le but de confirmer l'intention subjective des parties à l'époque de la signature de la Convention.</w:t>
      </w:r>
    </w:p>
    <w:p>
      <w:r>
        <w:t>Les conclusions que les juges ont ou n'ont pas tirées du témoignage de B.________ ressortissent, elles aussi, à l'appréciation des preuves. Elles sont soustraites, partant, à la connaissance du Tribunal fédéral.</w:t>
      </w:r>
    </w:p>
    <w:p>
      <w:r>
        <w:t>Enfin, le Tribunal arbitral n'a pas non plus versé dans l'arbitraire en considérant comme non pertinent, pour des motifs objectifs, le parallélisme que la recourante cherchait à établir entre la rémunération de F.A.________ et celle de l'intimé. La prénommée étant un tiers au contrat litigieux, il n'y avait rien d'insoutenable à interpréter celui-ci pour lui-même, en faisant abstraction de l'accord passé par ce tiers avec la recourante.</w:t>
      </w:r>
    </w:p>
    <w:p>
      <w:r>
        <w:rPr>
          <w:b/>
        </w:rPr>
        <w:t>E. 5</w:t>
      </w:r>
    </w:p>
    <w:p>
      <w:r>
        <w:t>Cela étant, le présent recours ne peut qu'être rejeté dans la faible mesure où il est recevable. En conséquence, la recourante, qui succombe, devra payer les frais de la procédure fédérale ( art. 66 al. 1 LTF ) et verser des dépens à l'intimé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