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4A_536/2017 vom 3. Juli 2018</w:t>
      </w:r>
    </w:p>
    <w:p>
      <w:r>
        <w:t>Bundesgericht, 2018-07-03, DE</w:t>
      </w:r>
    </w:p>
    <w:p>
      <w:r>
        <w:rPr>
          <w:b/>
        </w:rPr>
        <w:t xml:space="preserve">Quelle: </w:t>
      </w:r>
      <w:r>
        <w:t>https://mcp.opencaselaw.ch/entscheid/bger_4A_536_2017</w:t>
      </w:r>
    </w:p>
    <w:p>
      <w:r>
        <w:t>FR: TF 4A_536/2017 du 3 juillet 2018</w:t>
      </w:r>
    </w:p>
    <w:p>
      <w:r>
        <w:t>IT: TF 4A_536/2017 del 3 luglio 2018</w:t>
      </w:r>
    </w:p>
    <w:p>
      <w:pPr>
        <w:pStyle w:val="Heading2"/>
      </w:pPr>
      <w:r>
        <w:t>Erwägungen</w:t>
      </w:r>
    </w:p>
    <w:p>
      <w:r>
        <w:rPr>
          <w:b/>
        </w:rPr>
        <w:t>E. 1</w:t>
      </w:r>
    </w:p>
    <w:p>
      <w:r>
        <w:t>Die Eintretensvoraussetzungen geben keinen Anlass zu Bemerkungen. Auf die Beschwerde ist - unter Vorbehalt einer genügenden Begründung ( Art. 42 Abs. 2 BGG )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2.3</w:t>
      </w:r>
    </w:p>
    <w:p>
      <w:r>
        <w:t>Macht eine Partei geltend, das Willkürverbot sei verletzt,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Es gilt diesbezüglich das strenge Rügeprinzip nach Art. 106 Abs. 2 BGG .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2.4</w:t>
      </w:r>
    </w:p>
    <w:p>
      <w:r>
        <w:t>Die Vorinstanz hat aufgrund der Rückweisung vom 6. März 2017 am 6. September 2017 neu entschieden.</w:t>
      </w:r>
    </w:p>
    <w:p>
      <w:r>
        <w:rPr>
          <w:b/>
        </w:rPr>
        <w:t>E. 2.4.1</w:t>
      </w:r>
    </w:p>
    <w:p>
      <w:r>
        <w:t>Nach allgemeinen Grundsätzen des Bundesrechts bindet ein bundesgerichtlicher Rückweisungsentscheid sowohl das Bundesgericht selbst wie die Vorinstanz ( BGE 143 IV 214 E. 5.3.3 S. 522; 135 III 334 E. 2.1 S. 335 mit Verweisen). Im Falle eines Rückweisungsentscheids hat die mit der Neubeurteilung befasste kantonale Instanz nach ständiger Rechtsprechung die rechtliche Beurteilung, mit der die Zurückweisung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worden sind ( BGE 135 III 334 E. 2 und E. 2.1 S. 335 f. mit Hinweisen). Wird die Sache zur Ergänzung des Sachverhalts zurückgewiesen, so bedeutet dies nicht, dass auf verbindliche Sachverhaltsfeststellungen zurückgekommen werden könnte (vgl. BGE 135 III 334 E. 2 und E. 2.1 S. 335 f. mit Hinweisen). Vielmehr beschränkt sich die Neubeurteilung auf den Rahmen und die Elemente des Sachverhalts, zu deren Klärung die Sache im Rückweisungsentscheid zurückgewiesen wurde ( BGE 131 III 91 E. 5.2 S. 94 mit Hinweisen).</w:t>
      </w:r>
    </w:p>
    <w:p>
      <w:r>
        <w:rPr>
          <w:b/>
        </w:rPr>
        <w:t>E. 2.4.2</w:t>
      </w:r>
    </w:p>
    <w:p>
      <w:r>
        <w:t>Im Rückweisungsentscheid vom 6. März 2017 erwog das Bundesgericht, der Beschwerdeführer könne sich nicht auf eine Genehmigung der ihm vorgeworfenen Selbstzahlungen durch Organpersonen der Beschwerdegegnerin berufen und auch nicht auf eine Décharge-Erteilung. Unter dem Titel "Falsche rechtliche Würdigung des Verhaltens der Beschwerdegegnerin im Beweisverfahren vor den Vorinstanzen" rügt der Beschwerdeführer eine Verletzung des rechtlichen Gehörs, weil Beweise nicht abgenommen worden seien (namentlich: Edition der Protokolle der Generalversammlungen, der Sitzungen des Supervisory Commitees, der Berichte der Revisionsgesellschaft F.________, der Sitzungen des Verwaltungsrats). Auch habe die Beschwerdegegnerin die Mitwirkung bei der Beweiserhebung mutwillig verweigert. Damit habe er beweisen wollen, dass sämtliche geschäftlichen Aktivitäten und damit auch sämtliche in den Jahresrechnungen enthaltenen Einzelpositionen als Grundlage der Berechnung der Earn-out-Ansprüche von den Vertretern des Konzerns überprüft und genehmigt worden seien. Auf diese Rügen kann aufgrund der Bindung an den Rückweisungsentscheid nicht mehr eingegangen werden. Auch auf die im Urteil 4A_539/2016 beurteilte Auslegung der Vertragsergänzung vom 17. Juli 2003 kann das Bundesgericht nicht mehr zurückkommen.</w:t>
      </w:r>
    </w:p>
    <w:p>
      <w:r>
        <w:rPr>
          <w:b/>
        </w:rPr>
        <w:t>E. 3.1</w:t>
      </w:r>
    </w:p>
    <w:p>
      <w:r>
        <w:t>Der Beschwerdeführer rügt eine Verletzung des rechtlichen Gehörs, weil weder die Erstinstanz noch die Vorinstanz das von ihm verlangte Gutachten zur Berechnung des Schadens eingeholt haben. Die Vorinstanz habe für die Herleitung des Schadens aus der vertraglichen Berechnungsformel vielmehr einfach auf das erstinstanzliche Urteil verwiesen.</w:t>
      </w:r>
    </w:p>
    <w:p>
      <w:r>
        <w:rPr>
          <w:b/>
        </w:rPr>
        <w:t>E. 3.2</w:t>
      </w:r>
    </w:p>
    <w:p>
      <w:r>
        <w:t>Um der in Art. 311 Abs. 1 ZPO verankerten Pflicht zur Begründung der Berufung Genüge zu tun, müssen die Berufungskläger aufzeigen, inwiefern sie den angefochtenen Entscheid als fehlerhaft erachten (zum Ganzen: BGE 138 III 374 E. 4.3.1 S. 375). Denn das zweitinstanzliche Verfahren zeichnet sich dadurch aus, dass bereits eine gerichtliche Beurteilung des Streits vorliegt. Entsprechend ist es an den Berufungsklägern, anhand der erstinstanzlich festgestellten Tatsachen oder der daraus gezogenen rechtlichen Schlüsse aufzuzeigen, inwiefern sich die Überlegungen des erstinstanzlichen Gerichts nicht aufrecht erhalten lassen (Urteil 5A_111/2016 vom 6. September 2016 E. 5.3 mit Hinweis). Die Berufungsinstanz verfügt zwar über eine vollständige Überprüfungsbefugnis der Streitsache. Sie ist aber nicht gehalten, den erstinstanzlichen Entscheid losgelöst von konkreten Anhaltspunkten in der Berufungsbegründung von sich aus in jede Richtung hin auf mögliche Mängel zu untersuchen, die eine Gutheissung des Rechtsmittels ermöglichen könnten (zit. Urteil 5A_111/2016 E. 5.3; Urteil 5A_635/2015 vom 21. Juni 2016 E. 5.2). Sie hat sich - abgesehen von offensichtlichen Mängeln - grundsätzlich auf die Beurteilung der in der schriftlichen Begründung ( Art. 311 Abs. 1 und Art. 312 Abs. 1 ZPO ) gegen das erstinstanzliche Urteil erhobenen Beanstandungen zu beschränken ( BGE 142 III 413 E. 2.2.4 S. 416 f. mit Hinweisen; Urteile 4A_418/2017 vom 8. Januar 2018 E. 2.3; 4A_380/2016 vom 1. November 2016 E. 3.3.3; 4A_397/2016 vom 30. November 2016 E. 3.1).</w:t>
      </w:r>
    </w:p>
    <w:p>
      <w:r>
        <w:t>Der Beschwerdeführer legt nicht dar, dass er unter Einhaltung dieser Voraussetzungen im vorinstanzlichen Verfahren gerügt hätte, dass ein von ihm beantragter Beweis nicht abgenommen worden sei. Dafür, dass er eine Expertise beantragt hat, verweist er einzig auf das erstinstanzliche Verfahren und namentlich auf die dortige Duplik. Auf die Rüge kann nicht eingetreten werden.</w:t>
      </w:r>
    </w:p>
    <w:p>
      <w:r>
        <w:rPr>
          <w:b/>
        </w:rPr>
        <w:t>E. 4</w:t>
      </w:r>
    </w:p>
    <w:p>
      <w:r>
        <w:t>Für das Jahr 2002 geht die Vorinstanz unter Hinweis auf die Berechnung des Bezirksgerichts von einem zu Unrecht bezogenen Earn-Out von insgesamt Fr. 5'424'000.-- aus. Im Umfang von Fr. 2'037'000.-- bestreitet der Beschwerdeführer diesen Schaden auch im Beschwerdeverfahren.</w:t>
      </w:r>
    </w:p>
    <w:p>
      <w:r>
        <w:rPr>
          <w:b/>
        </w:rPr>
        <w:t>E. 4.1</w:t>
      </w:r>
    </w:p>
    <w:p>
      <w:r>
        <w:t>Die Vorinstanz stellte fest, das Bezirksgericht habe gestützt auf die unwidersprochen gebliebenen Ausführungen der Beschwerdegegnerin in der Klageschrift bei der Berechnung der Differenz zwischen tatsächlichen Earn-out-Zahlungen und Earn-out-Zahlungen ohne Selbstzahlungen einen ausserordentlichen Bonus berücksichtigt, "welcher eine Verminderung des Ergebnisses für das Geschäftsjahr 2001 um Fr. 679'000.-- bewirkte, welches seinerseits als Ausgangsbasis für die Berechnung des Earn-outs für 2002 diente". Unter Anwendung des Multiplikators sei daraus ein weiterer Anspruch in Höhe von Fr. 2'037'000.-- (3 x Fr. 679'000.--) entstanden. Der Beschwerdeführer wende ein, die Beschwerdegegnerin hätte beweisen müssen, dass auch der als ausserordentlicher Bonus bezeichnete Betrag von Fr. 2'037'000.-- nur aufgrund von Manipulationen der Beklagten errechnet und ausbezahlt worden sei. Dies habe sie nicht getan; der Bonus sei völlig unabhängig von einem allfälligen Geschäftsergebnis ausgerichtet worden. Im fraglichen Zeitraum seien ausserordentliche Zuschüsse bezahlt worden, die im französischen Untersuchungsbericht mit richtigen Geschenken ("de véritables cadeaux") gleichgesetzt worden seien.</w:t>
      </w:r>
    </w:p>
    <w:p>
      <w:r>
        <w:t>Die Vorinstanz verwarf diesen Einwand vorerst aus prozessualen Gründen. Nachdem die Beschwerdegegnerin geltend gemacht habe, dass es sich dabei um eine neue Tatsachenbehauptung gemäss Art. 317 Abs. 1 ZPO handle, habe der Beschwerdeführer in seiner Stellungnahme zur Anschlussberufung nicht nachgewiesen, dass er diese Behauptung schon vor erster Instanz aufgestellt habe. Überdies gehe die Auffassung auch materiell fehl. Es sei unerheblich, wie der als ausserordentlicher Bonus bezeichnete Betrag von Fr. 2'037'000.-- errechnet wurde. Es genüge, dass seine Auszahlung die adäquat kausale Folge einer anderen, dem Beklagten und seinem Partner zurechenbaren Vertragsverletzung gewesen sei. Das sei der Fall. Die mit dem Sonderbonus verbundene Reduktion der Berechnungsbasis um Fr. 679'000.-- habe sich nur unter der Voraussetzung auf die Earn-out-Zahlung ausgewirkt, als es überhaupt zu einer Auszahlung gekommen sei. Dies wäre nicht der Fall gewesen, wenn der Beklagte und sein Partner keine Selbstzahlungen vorgenommen hätten. Die auf den Sonderbonus zurückzuführende Erhöhung der Earn-Out-Zahlung um Fr. 2'037'000.-- stelle somit eine adäquat kausale Folge der Vertragsverletzung dar, welche der Beschwerdeführer mit den Selbstzahlungen begangen habe.</w:t>
      </w:r>
    </w:p>
    <w:p>
      <w:r>
        <w:rPr>
          <w:b/>
        </w:rPr>
        <w:t>E. 4.2</w:t>
      </w:r>
    </w:p>
    <w:p>
      <w:r>
        <w:t>Der Beschwerdeführer hält der prozessualen Begründung der Vorinstanz unter Hinweis auf seine Duplik entgegen, er habe den ausserordentlichen Bonus sehr wohl bereits im erstinstanzlichen Verfahren vorgebracht. Dort habe er nämlich auf den Untersuchungsbericht im französischen Verfahren verwiesen, wo ausgeführt worden sei, dass es sich bei diesen Zuschüssen um eigentliche Geschenke gehandelt habe.</w:t>
      </w:r>
    </w:p>
    <w:p>
      <w:r>
        <w:t>Dieses Vorbringen ist ungenügend. Wie bereits dargelegt (E. 3.2 hiervor), ist die Berufungsinstanz nicht gehalten, von sich aus wie ein erstinstanzliches Gericht alle sich stellenden tatsächlichen und rechtlichen Fragen zu untersuchen, wenn die Parteien diese in oberer Instanz nicht mehr vortragen. Sie hat sich - abgesehen von offensichtlichen Mängeln - grundsätzlich auf die Beurteilung der in den schriftlichen Begründungen ( Art. 311 Abs. 1, Art. 312 Abs. 1 und Art. 313 Abs. 1 ZPO ) gegen das erstinstanzliche Urteil erhobenen Beanstandungen zu beschränken. Dies verkennt der Beschwerdeführer. Die Vorinstanz hat denn auch nicht von sich aus geprüft, ob der Beschwerdeführer in einer seiner erstinstanzlichen Rechtsschriften bereits entsprechende Behauptungen substanziiert aufgestellt hatte; vielmehr wirft sie ihm vor, dass er - nachdem die Beschwerdegegnerin in ihrer Anschlussberufung geltend gemacht hatte, es handle sich um eine unzulässige neue Tatsachenbehauptung, die zudem im Widerspruch zum vom Beschwerdeführer erstinstanzlich anerkannten Sachverhalt stehe - in seiner Stellungnahme zur Anschlussberufung nicht nachgewiesen habe, dass (und wo) er diese Behauptung schon vor erster Instanz aufgestellt habe. Der Beschwerdeführer müsste somit darlegen, um seiner Begründungspflicht im Beschwerdeverfahren zu genügen (vgl. E. 2.2 hiervor), wo er entgegen dieser Feststellung der Vorinstanz zum Prozesssachverhalt im Berufungsverfahren solche Hinweise auf seine Vorbringen im erstinstanzlichen Verfahren gemacht hat. Da er sich dazu nicht äussert, ist auf die Rüge nicht einzutreten. Damit erübrigt sich eine Auseinandersetzung mit der materiellen Eventualbegründung der Vorinstanz.</w:t>
      </w:r>
    </w:p>
    <w:p>
      <w:r>
        <w:rPr>
          <w:b/>
        </w:rPr>
        <w:t>E. 5</w:t>
      </w:r>
    </w:p>
    <w:p>
      <w:r>
        <w:t>Der Beschwerdeführer will noch weitere Korrekturen bei der Berechnung des Schadens anbringen. Die Vorinstanz habe gänzlich unberücksichtigt gelassen, dass die Berechnung eines Earn-Out-Anspruchs auf der Basis der generellen Geschäftszahlen zu erfolgen habe und deshalb auch sämtliche weitergehenden, falsch erfassten Geschäftsvorgänge Auswirkung auf die Grundlage dieser Earn-Out-Berechnung gehabt hätten. Detailliert legt er dann zahlreiche einzelne Positionen dar, die von der Vorinstanz hätten berücksichtigt werden müssen (z.B. Abzug der von ihm und seinem Partner geleisteten Selbstzahlungen; andere Steuerbelastung etc.). Die Vorinstanz habe einfach unbesehen Berechnungen übernommen, die auf falschen Berechnungen des von der Beschwerdegegnerin beauftragten Wirtschaftsprüfungsunternehmens (G.________) beruht hätten. Seine in den vorinstanzlichen Verfahren vorgebrachten Beanstandungen seien schlicht ignoriert worden. Um zu zeigen, dass die Berechnungen auf falschen Zahlen beruhten, habe er namentlich bereits im erstinstanzlichen Verfahren ein Gutachten beantragt. Korrigiert würde die Forderung gegenüber ihm und dem (früheren) Beklagten 2 maximal Fr. 352'000.-- bzw. Fr. 176'000.-- für ihn allein betragen.</w:t>
      </w:r>
    </w:p>
    <w:p>
      <w:r>
        <w:t>Damit legt der Beschwerdeführer nicht - wie es erforderlich wäre (vgl. E. 2.2 hiervor) - mit Aktenhinweisen dar, wo im vorinstanzlichen Verfahren er entsprechende Beanstandungen an der erstinstanzlichen Schadenberechnung vorgebracht hätte. Die Vorinstanz stellte vielmehr fest, der Beschwerdeführer beanstande die erstinstanzliche "Schadenberechnung in zweierlei Hinsicht ", einerseits betreffend den vorstehend erwähnten Bonus und andererseits hinsichtlich der Berücksichtigung der Mehrwertsteuer. Auf sämtliche Rügen unter dem Titel "Weitere Korrekturen bei Berechnung des Schadens " kann deshalb nicht eingetreten werden.</w:t>
      </w:r>
    </w:p>
    <w:p>
      <w:r>
        <w:rPr>
          <w:b/>
        </w:rPr>
        <w:t>E. 6</w:t>
      </w:r>
    </w:p>
    <w:p>
      <w:r>
        <w:t>Weiter ist umstritten, ob der Beschwerdeführer für den ganzen Schaden der Beschwerdegegnerin als Solidarschuldner verantwortlich gemacht werden kann, auch für jene Anteile, die auf die vom (früheren) Beklagten 2 getätigten Selbstzahlungen zurückzuführen sind. Er haftet solidarisch gemäss Art. 50 Abs. 1 OR , wenn ein Zusammenwirken in dem Sinn stattfand, dass jeder Schädiger um das pflichtwidrige Verhalten des andern weiss oder wissen konnte ( BGE 115 II 42 E. 1b S. 45).</w:t>
      </w:r>
    </w:p>
    <w:p>
      <w:r>
        <w:rPr>
          <w:b/>
        </w:rPr>
        <w:t>E. 6.1</w:t>
      </w:r>
    </w:p>
    <w:p>
      <w:r>
        <w:t>Die Vorinstanz bejahte wie bereits die Erstinstanz die Solidarhaftung. Sie verwies auf die Beweiswürdigung der Erstinstanz, aus der sich das Zusammenwirken des Beschwerdeführers mit dem (früheren) Beklagten 2 ergebe. Namentlich habe die Erstinstanz ausgeführt (Urteil Bezirksgericht S. 40 i.V.m. S. 60), dass mit Einzahlungsscheinen, welche die Assistentin des Beschwerdeführers H.________ laut deren eigener Zeugenaussage für den Beschwerdeführer vorbereitet hatte, im Raum V.________ verschiedene Selbstzahlungen im Namen von I.________, J.________ und K.________ AG vorgenommen worden seien, kurze Zeit nachdem der in V.________ wohnhafte (frühere) Beklagte 2 hohe Bargeldbeträge abgehoben hatte, unterstreiche das Zusammenwirken der Beiden. Zutreffend sei auch das Argument der Beschwerdegegnerin, dass der (frühere) Beklagte 2 die verwendeten Einzahlungsscheine demnach nur vom Beschwerdeführer habe erhalten haben können. Allfällige Unsicherheiten darüber, wie das Zusammenwirken des Beschwerdeführers und des (früheren) Beklagten 2 ausgesehen und worin der Tatbeitrag des Letzteren bestanden habe, seien daher nicht entscheidend, solange keine Zweifel daran bestünden, dass er massgeblich beteiligt gewesen sei.</w:t>
      </w:r>
    </w:p>
    <w:p>
      <w:r>
        <w:rPr>
          <w:b/>
        </w:rPr>
        <w:t>E. 6.2</w:t>
      </w:r>
    </w:p>
    <w:p>
      <w:r>
        <w:t>Die vorinstanzliche Beurteilung beruht auf Beweiswürdigung. Der Beschwerdeführer müsste darlegen, dass diese willkürlich (vgl. E. 2.3 hiervor) ist. Er rügt, das Beweisergebnis habe keineswegs ergeben, dass der (frühere) Beklagte 2 seine Einzahlungen mit von der Zeugin H.________ auf Auftrag des Beschwerdeführers ausgefertigten Einzahlungsscheinen gemacht habe. Dies ist eine blosse Behauptung, keine rechtsgenügende Willkürrüge. Der Beschwerdeführer zeigt nicht unter Bezugnahme auf die Zeugenaussage und die Akten auf, inwiefern die Ausführungen der Vorinstanz offensichtlich unhaltbar wären beziehungsweise in einem Widerspriuch zu den Aussagen der Zeugin stünden. Vielmehr ging das Bundesgericht im Rückweisungsentscheid selbst davon aus, die im Namen der Gruppe L.________ zwischen dem 23. Oktober 2002 und dem 6. November 2002 im Raum V.________ getätigten Zahlungen seien mit von der Zeugin H.________ ausgestellten und dem Beschwerdeführer übergebenen Einzahlungsscheinen getätigt worden (vgl. zit Urteil 4A_539/2016 E. 6.1.2 und E. 6.3).</w:t>
      </w:r>
    </w:p>
    <w:p>
      <w:r>
        <w:t>Unbehelflich ist schliesslich der Einwand, die Beschwerdegegnerin habe den gemeinsamen Willen zum Zusammenwirken nicht rechsgenüglich behauptet. Dass die Beschwerdegegnerin von Solidarität ausging, ergibt sich bereits aus dem von ihr eingeklagten Betrag. Ob Solidarität besteht, ist sodann Rechtsfrage.</w:t>
      </w:r>
    </w:p>
    <w:p>
      <w:r>
        <w:rPr>
          <w:b/>
        </w:rPr>
        <w:t>E. 7</w:t>
      </w:r>
    </w:p>
    <w:p>
      <w:r>
        <w:t>Die Revisionsgesellschaft F.________ AG schloss am 23. November 2004 mit der E.________ Holding AG eine Vereinbarung, in der sie ausstehende Honoraransprüche von Fr. 474'000.-- auf Fr. 138'000.-- reduzierte und damit im Umfang von Fr. 336'000.-- auf ihr Honorar verzichtete. Das Bezirksgericht qualifizierte diesen Betrag als Schadenersatzleistung, die es an den vom Beschwerdeführer zu leistenden Schaden anrechnete. Demgegenüber schütze die Vorinstanz die diesbezügliche Anschlussberufung der Beschwerdegegnerin. Die gemäss Vergleich erfolgte Leistung von Fr. 336'000.-- könne nicht an den Schadenersatzanspruch der Beschwerdegegnerin angerechnet werden.</w:t>
      </w:r>
    </w:p>
    <w:p>
      <w:r>
        <w:rPr>
          <w:b/>
        </w:rPr>
        <w:t>E. 7.1</w:t>
      </w:r>
    </w:p>
    <w:p>
      <w:r>
        <w:t>Der Vergleich enthielt folgende Bestimmung:</w:t>
      </w:r>
    </w:p>
    <w:p>
      <w:r>
        <w:t>"Recitals</w:t>
      </w:r>
    </w:p>
    <w:p>
      <w:r>
        <w:t>F.________ AG claims outstanding fees in the total amount of CHF 474'000.00 against E.________ Holding AG and its subsidiaries. For the settlement of certain dissensions, F.________ AG basically is prepared to waive to a part of its outstanding fees.</w:t>
      </w:r>
    </w:p>
    <w:p>
      <w:r>
        <w:t>Therefore, it is hereby agreed as follows:</w:t>
      </w:r>
    </w:p>
    <w:p>
      <w:r>
        <w:t>1. Partial-waiver of claim</w:t>
      </w:r>
    </w:p>
    <w:p>
      <w:r>
        <w:t>Subject to subsequent clause 2, without prejudice and without acknowledgement of any legal obligation, F.________ AG herewith partially waives to its claim against E.________ Holding AG in the amount of CHF 336'000, leading to a reduced claim of CHF 138'000.</w:t>
      </w:r>
    </w:p>
    <w:p>
      <w:r>
        <w:t>E.________ Holding AG herewith acknowledges to owe the remainder of CHF 138'000 to F.________ AG.</w:t>
      </w:r>
    </w:p>
    <w:p>
      <w:r>
        <w:t>2. Conditions</w:t>
      </w:r>
    </w:p>
    <w:p>
      <w:r>
        <w:t>The entry into force of the waiver according to clause 1 is conditional upon the payment of CHF 138'000, to be credited on the account of F.________ AG within a seven days' period after signing this Agreement.</w:t>
      </w:r>
    </w:p>
    <w:p>
      <w:r>
        <w:t>The waiver becomes ineffective and the claim shall revive in the original amount in the event that E.________ Holding AG or any of its parent and/or affiliated companies should assert a claim against F.________ AG or any of its parent and/or affiliated companies."</w:t>
      </w:r>
    </w:p>
    <w:p>
      <w:r>
        <w:t>Die Vorinstanz erwog, als Grund für den Honorarverzicht werde im Vergleich mit der Revisionsgesellschaft "the settlement of certain dissensions" angeführt. Mit der Erstinstanz erachtete sie es als ausgewiesen, dass sich die im Vergleich erwähnten Meinungsverschiedenheiten auf die den Gegenstand des vorliegenden Verfahrens bildenden Unregelmässigkeiten bei der E.________-Gruppe bezogen hatten, welche die Revisionsgesellschaft nicht erkannt hatte. Daraus folge jedoch nicht, dass es sich dabei um eine Leistung an den von der Beschwerdegegnerin eingeklagten Schadenersatzanspruch gehandelt habe. Der Schaden bestehe zum einen aus den ungerechtfertigten Earn-Out-Zahlungen. Die Kosten, welche der Klägerin im Zusammenhang mit der Aufdeckung der Verfehlungen der Beklagten entstanden seien, stellten grundsätzlich weitere Schadenspositionen dar, soweit es sich nicht um Aufwendungen gehandelt habe, die ohnehin angefallen wären. Da die Beschwerdegegnerin darauf verzichtet habe, auch solche Schadensposten gegenüber dem Beschwerdeführer einzuklagen, sondern sich auf die Rückforderung der ihrer Auffassung nach unberechtigten Earn-Out-Zahlungen beschränkt habe, handle es sich beim Honorar nicht um eine Position des zu beurteilenden Schadens, so dass die Reduktion dieses Honorars nicht an den eingeklagten Schaden anzurechnen sei.</w:t>
      </w:r>
    </w:p>
    <w:p>
      <w:r>
        <w:t>Wenn die Beschwerdegegnerin geltend mache, die Revisionsgesellschaft habe die Verfehlungen des Beschwerdeführers nicht entdeckt, werfe sie ihr Schlechterfüllung ihrer vertraglichen Leistungspflicht vor, was einen Schadenersatzanspruch auslöse, der mit dem Honorarverzicht abgegolten sei. Damit reduzierten sich die Aufwendungen, die der Beschwerdegegnerin im Zusammenhang mit der Aufdeckung der Verfehlungen des Beschwerdeführers entstanden seien. Auf den eingeklagten Schaden wirke sich diese Honorarreduktion jedoch nicht aus.</w:t>
      </w:r>
    </w:p>
    <w:p>
      <w:r>
        <w:rPr>
          <w:b/>
        </w:rPr>
        <w:t>E. 7.2</w:t>
      </w:r>
    </w:p>
    <w:p>
      <w:r>
        <w:t>Der Beschwerdeführer rügt, es sei völlig willkürlich, wenn die Vorinstanz einfach annehme, die Zahlung (durch Verrechnung) seitens der Revisionsgesellschaft würde sich nicht auf die zu Unrecht bezogenen Earn-Out-Zahlungen beziehen. Die Basis sämtlicher der ausgerichteten Earn-Out-Zahlungen seien ja gerade die von der Revisionsgesellschaft geprüften Jahresabschlüsse gewesen. Er habe vor beiden kantonalen Instanzen die Edition der Unterlagen des Vergleichs verlangt, womit er hätte beweisen können, dass in Wirklichkeit eine viel höhere Vergleichszahlung erfolgt sei.</w:t>
      </w:r>
    </w:p>
    <w:p>
      <w:r>
        <w:rPr>
          <w:b/>
        </w:rPr>
        <w:t>E. 7.3</w:t>
      </w:r>
    </w:p>
    <w:p>
      <w:r>
        <w:t>Nach Art. 147 Abs. 1 OR können der Gläubiger und ein einzelner Solidarschuldner nicht vereinbaren, dass die im Rahmen eines Vergleichs erfolgte Befriedigung des Gläubigers nur im Verhältnis zwischen diesen gelten soll. Der Vergleich wirkt insoweit von Gesetzes wegen zu Gunsten aller Solidarschuldner, als der Gläubiger daraus eine Leistung erhält. Das gilt auch, wenn im Rahmen des Vergleichs gegenseitige - möglicherweise bestrittene - Ansprüche des Gläubigers und des Solidarschuldners verrechnet werden (Urteil 4A_500/2013 vom 19. März 2014 E. 6.1, nicht publ. in: BGE 140 III 344 ). Soweit die Leistung gemäss Vergleich zum Ausgleich des Schadens zufolge der Earn-Out-Zahlungen erfolgte, ist er somit anzurechnen, unabhängig davon, dass die Revisionsgesellschaft nach den Feststellungen der Vorinstanz eine Haftung ihrerseits bestritt, da sie selber vom Beschwerdeführer getäuscht worden sei und es deshalb keinen Ansatzpunkt für eine solidarische Haftung gebe.</w:t>
      </w:r>
    </w:p>
    <w:p>
      <w:r>
        <w:rPr>
          <w:b/>
        </w:rPr>
        <w:t>E. 7.4</w:t>
      </w:r>
    </w:p>
    <w:p>
      <w:r>
        <w:t>Wenn die Revisionsgesellschaft ihre Pflichten im Rahmen der Prüfung der Jahresabschlüsse verletzt hat und dadurch die Verfehlungen des Beschwerdeführers nicht entdeckt wurden, haftet sie gemäss Art. 755 OR und zwar für den gleichen Schaden wie der Beschwerdeführer selber. Es ist nicht klar, was die Vorinstanz mit der von ihr erwähnten Schlechterfüllung der vertraglichen Leistungspflicht der Revisionsgesellschaft meint, die sie offenbar von der Revisionshaftung abgrenzen will. Es geht allemal um den gleichen Schaden; ob die Ersatzpflicht gegenüber der Beschwerdegegnerin dafür auf Vertrag (Auftrag) oder Gesetz ( Art. 755 OR ) abgestützt wird, ist vorliegend nicht von Bedeutung. Die Frage ist vielmehr, ob neben einer (bestrittenen) Forderung der Beschwerdegegnerin gegenüber der Revisionsgesellschaft aus Revisionstätigkeit noch eine weitere - davon unabhängige - Forderung der Beschwerdegegnerin gegenüber der Revisionsgesellschaft bestand, und davon ausgegangen werden kann, dass der Honorarverzicht der Revisionsgesellschaft als Tilgung dieser weiteren Forderung zu verstehen ist. Die Vorinstanz verweist auf Aufwendungen, die der Beschwerdegegnerin im Zusammenhang mit der Aufdeckung der Verfehlungen des Beschwerdeführers entstanden seien. Sie geht davon aus, dafür wäre dieser auch ein Schadenersatzanspruch gegenüber dem Beschwerdeführer zugestanden und mit dem Honorarverzicht sei dieser Schadenersatzanspruch reduziert worden. Sie scheint anzunehmen, dass für diesen zusätzlichen Aufwand auch die Revisionsgesellschaft haftet, da er ebenfalls Folge der fehlenden Aufdeckung der Verfehlungen des Beschwerdeführers durch die Revisionsgesellschaft war, mithin auch bezüglich dieser weiteren Forderung Solidarhaftung bestehe.</w:t>
      </w:r>
    </w:p>
    <w:p>
      <w:r>
        <w:t>Die Vorinstanz hat nichts dazu festgestellt, ob tatsächlich eine weitere Forderung der Revisionsgesellschaft in Höhe des Honorarverzichts über Fr. 336'000.-- bestand. Nach dem Vergleich belief sich die insgesamte Honorarsumme auf Fr. 474'000.--, ohne dass unterschieden wurde, ob diese für Revisionstätigkeiten oder Arbeiten im Zusammenhang mit der Überprüfung der Verfehlungen des Beschwerdeführers entstand. Damit eine (allenfalls auch nur teilweise) Anrechnung an den gegenüber dem Beschwerdeführer eingeklagten Anspruch unterbleiben konnte, hätte festgestellt sein müssen, dass sich der ganze Betrag von Fr. 336'000.-- nur auf den zusätzlichen Abklärungsaufwand bezog. Es wäre an der Beschwerdegegnerin gelegen, im Rahmen ihrer Anschlussberufung, mit der sie die Anrechnung der Fr. 336'000.-- anfocht, substanziiert darzulegen, woraus sich die Honorarsumme von Fr. 474'000.-- insgesamt zusammensetzte. Der Beschwerdeführer konnte dazu keine Angaben machen. Dass die Beschwerdegegnerin im kantonalen Verfahren Entsprechendes substanziiert behauptet hätte, hat die Vorinstanz jedoch nicht festgestellt und aus der von ihr angegebenen Stelle in der Anschlussberufung ergibt sich dies nicht. Hätten genügende Behauptungen seitens der Beschwerdegegnerin vorgelegen, hätten im Übrigen die vom Beschwerdeführer beantragten Beweise (Edition der Unterlagen des Vergleichs) abgenommen werden müssen. Nachdem die Vorinstanz willkürfrei feststellte, der Honorarverzicht habe sich auf die Gegenstand des vorliegenden Verfahrens bildenden Unregelmässigkeiten bei der E.________-Gruppe bezogen und die Beschwerdegegnerin nicht substanziierte, worauf sich der Honorarverzicht bezog, hätte es die Vorinstanz bei der erstinstanzlich vorgenommenen Anrechnung des Betrags von Fr. 336'000.-- an die eingeklagte Forderung belassen müssen.</w:t>
      </w:r>
    </w:p>
    <w:p>
      <w:r>
        <w:rPr>
          <w:b/>
        </w:rPr>
        <w:t>E. 8</w:t>
      </w:r>
    </w:p>
    <w:p>
      <w:r>
        <w:t>Unter dem Titel "Falsche rechtliche Würdigung zu den Interessen und dem Beitrag der B.________-Vertreter" rügt der Beschwerdeführer, die Vorinstanz habe gänzlich ignoriert, dass die Vertreter der Beschwerdegegnerin ein erhebliches eigenes Interesse an der Aufblähung der Geschäftszahlen gehabt hätten und diese teilweise selber manipuliert hätten. Falls er damit (erneut) begründen will, die Beschwerdegegnerin habe sein Fehlverhalten genehmigt, kann darauf wie erwähnt nicht zurückgekommen werden (vgl. E. 2.4.2 hiervor).</w:t>
      </w:r>
    </w:p>
    <w:p>
      <w:r>
        <w:t>Der Beschwerdeführer macht geltend, es sei angesichts der Strategie von Manipulationen der Geschäftszahlen bei der Beschwerdegegnerin willkürlich, ihm allein nunmehr den gesamten behaupteten Schaden zu überbinden. Es ist nicht klar, was er damit genau rügen will. Sollte er der Auffassung sein, Konzernverantwortliche seien für den von ihm verursachten Schaden aufgrund ihres eigenen Verhaltens im Zusammenhang mit den von ihm und dem ursprünglichen Beklagten 2 ausgestellten fiktiven Rechnungen mitverantwortlich, würde sich die Frage der Solidarhaftung dieser Personen für eben diesen Schaden stellen. Das würde aber im Aussenverhältnis gegenüber der Beschwerdegegnerin nichts an der vollen Haftung des Beschwerdeführers ändern. Sollte er der Meinung sein, sein Verschulden wäre anders zu würdigen, könnte er sich - wie hinsichtlich der behaupteten Genehmigung - wiederum nicht auf ein Verhalten der Organpersonen der Beschwerdegegnerin berufen, das diametral dem offensichtlichen Gesellschaftszweck der Beschwerdegegnerin entgegen lief und diese somit nicht verpflichten konnte (vgl. Urteil 4A_539/2016 E. 7.1). Dass aus anderen Gründen sein Verschulden geringer zu gewichten wäre, legt er sodann nicht dar.</w:t>
      </w:r>
    </w:p>
    <w:p>
      <w:r>
        <w:rPr>
          <w:b/>
        </w:rPr>
        <w:t>E. 9</w:t>
      </w:r>
    </w:p>
    <w:p>
      <w:r>
        <w:t>Somit ist die Forderung im Betrag von Fr. 3'891'272.80 (Fr. 4'227'272.80./. Fr. 336'000.--) zu schützen, im Übrigen abzuweisen. Bei diesem Ausgang des Verfahrens sind dem Beschwerdeführer neun Zehntel und der Beschwerdegegnerin ein Zehntel der Verfahrenskosten zu auferlegen. Dementsprechend hat er die Beschwerdegegnerin für vier Fünftel ihrer Parteikosten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