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4A_533/2016 vom 3. Januar 2017</w:t>
      </w:r>
    </w:p>
    <w:p>
      <w:r>
        <w:t>Bundesgericht, 2017-01-03, DE</w:t>
      </w:r>
    </w:p>
    <w:p>
      <w:r>
        <w:rPr>
          <w:b/>
        </w:rPr>
        <w:t xml:space="preserve">Quelle: </w:t>
      </w:r>
      <w:r>
        <w:t>https://mcp.opencaselaw.ch/entscheid/bger_4A_533_2016</w:t>
      </w:r>
    </w:p>
    <w:p>
      <w:r>
        <w:t>FR: TF 4A_533/2016 du 3 janvier 2017</w:t>
      </w:r>
    </w:p>
    <w:p>
      <w:r>
        <w:t>IT: TF 4A_533/2016 del 3 gennaio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4A_533/2016</w:t>
      </w:r>
    </w:p>
    <w:p>
      <w:r>
        <w:t>Verfügung vom 3. Januar 2017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Th. Widmer.</w:t>
      </w:r>
    </w:p>
    <w:p>
      <w:r>
        <w:t>Verfahrensbeteiligte</w:t>
      </w:r>
    </w:p>
    <w:p>
      <w:r>
        <w:t>A.________,</w:t>
      </w:r>
    </w:p>
    <w:p>
      <w:r>
        <w:t>vertreten durch Rechtsanwältin Dr. Heidi Pfister-Ineichen,</w:t>
      </w:r>
    </w:p>
    <w:p>
      <w:r>
        <w:t>Beschwerdeführer,</w:t>
      </w:r>
    </w:p>
    <w:p>
      <w:r>
        <w:t>gegen</w:t>
      </w:r>
    </w:p>
    <w:p>
      <w:r>
        <w:t>B.________ AG,</w:t>
      </w:r>
    </w:p>
    <w:p>
      <w:r>
        <w:t>vertreten durch Rechtsanwalt Daniel Hochstrasser</w:t>
      </w:r>
    </w:p>
    <w:p>
      <w:r>
        <w:t>und Rechtsanwältin Isabelle Oehri,</w:t>
      </w:r>
    </w:p>
    <w:p>
      <w:r>
        <w:t>Beschwerdegegnerin.</w:t>
      </w:r>
    </w:p>
    <w:p>
      <w:r>
        <w:t>Gegenstand</w:t>
      </w:r>
    </w:p>
    <w:p>
      <w:r>
        <w:t>Auftrag,</w:t>
      </w:r>
    </w:p>
    <w:p>
      <w:r>
        <w:t>Beschwerde gegen den Beschluss des Handelsgerichts</w:t>
      </w:r>
    </w:p>
    <w:p>
      <w:r>
        <w:t>des Kantons Zürich vom 8. August 2016.</w:t>
      </w:r>
    </w:p>
    <w:p>
      <w:r>
        <w:t>In Erwägung,</w:t>
      </w:r>
    </w:p>
    <w:p>
      <w:r>
        <w:t>dass der Beschwerdeführer mit Schreiben vom 22. Dezember 2016 seine Beschwerde vom 14. September 2016 gegen den Beschluss des Handelsgerichts des Kantons Zürich vom 8. August 2016zurückgezogen hat;</w:t>
      </w:r>
    </w:p>
    <w:p>
      <w:r>
        <w:t>dass das Verfahren als durch Rückzug der Beschwerde erledigt abzuschreiben ist;</w:t>
      </w:r>
    </w:p>
    <w:p>
      <w:r>
        <w:t>dass der Beschwerdeführer kostenpflichtig ist ( Art. 66 BGG );</w:t>
      </w:r>
    </w:p>
    <w:p>
      <w:r>
        <w:t>dass der Beschwerdegegnerin keine Parteientschädigung zuzusprechen ist, da ihr im Zusammenhang mit dem bundesgerichtlichen Verfahren kein wesentlicher Aufwand entstanden ist ( Art. 68 BGG );</w:t>
      </w:r>
    </w:p>
    <w:p>
      <w:r>
        <w:t>verfügt die Präsidentin im Verfahren nach Art. 32 Abs. 2 BGG 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500.-- werden dem Beschwerdeführer auferlegt.</w:t>
      </w:r>
    </w:p>
    <w:p>
      <w:r>
        <w:t>3.</w:t>
      </w:r>
    </w:p>
    <w:p>
      <w:r>
        <w:t>Diese Verfügung wird den Parteien und dem Handelsgericht des Kantons Zürich schriftlich mitgeteilt.</w:t>
      </w:r>
    </w:p>
    <w:p>
      <w:r>
        <w:t>Lausanne, 3. Januar 2017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