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4A_531/2007 vom 5. März 2008</w:t>
      </w:r>
    </w:p>
    <w:p>
      <w:r>
        <w:t>Bundesgericht, 2008-03-05, FR</w:t>
      </w:r>
    </w:p>
    <w:p>
      <w:r>
        <w:rPr>
          <w:b/>
        </w:rPr>
        <w:t xml:space="preserve">Quelle: </w:t>
      </w:r>
      <w:r>
        <w:t>https://mcp.opencaselaw.ch/entscheid/bger_4A_531_2007</w:t>
      </w:r>
    </w:p>
    <w:p>
      <w:r>
        <w:t>FR: TF 4A_531/2007 du 5 mars 2008</w:t>
      </w:r>
    </w:p>
    <w:p>
      <w:r>
        <w:t>IT: TF 4A_531/2007 del 5 marzo 2008</w:t>
      </w:r>
    </w:p>
    <w:p>
      <w:pPr>
        <w:pStyle w:val="Heading2"/>
      </w:pPr>
      <w:r>
        <w:t>Erwägungen</w:t>
      </w:r>
    </w:p>
    <w:p>
      <w:r>
        <w:rPr>
          <w:b/>
        </w:rPr>
        <w:t>E. 1</w:t>
      </w:r>
    </w:p>
    <w:p>
      <w:r>
        <w:t>Interjeté par le recourant qui a succombé dans ses conclusions condamnatoires ( art. 76 al. 1 LTF ) et dirigé contre une décision finale ( art. 90 LTF ) rendue en matière civile ( art. 72 al. 1 LTF ) par une autorité cantonale de dernière instance ( art. 75 al. 1 LTF ) dans une affaire pécuniaire dont la valeur litigieuse atteint le seuil de 30'000 fr. ( art. 74 al. 1 let. b LTF ), le recours soumis à l'examen du Tribunal fédéral est en principe recevable, puisqu'il a été déposé dans le délai (art. 45 al. 1 et 100 al. 1 LTF) et la forme ( art. 42 LTF ) prévus par la loi.</w:t>
      </w:r>
    </w:p>
    <w:p>
      <w:r>
        <w:rPr>
          <w:b/>
        </w:rPr>
        <w:t>E. 2</w:t>
      </w:r>
    </w:p>
    <w:p>
      <w:r>
        <w:t>Le recourant invoque l'établissement inexact des faits. Il estime que la cour cantonale aurait considéré à tort qu'il n'avait pas établi avoir été victime d'une effraction, qu'il avait échoué dans l'établissement de la haute vraisemblance quant à la survenance du vol et qu'il n'avait pas été en mesure d'établir l'étendue de son dommage. Pour chacun de ces trois points, il remet en cause, à différents égards, l'appréciation des preuves faite par les juges cantonaux, qu'il tient pour arbitraire.</w:t>
      </w:r>
    </w:p>
    <w:p>
      <w:r>
        <w:rPr>
          <w:b/>
        </w:rPr>
        <w:t>E. 2.1</w:t>
      </w:r>
    </w:p>
    <w:p>
      <w:r>
        <w:t>Aux termes de l' art. 97 LTF , le recours ne peut critiquer les constatations de fait que si les faits ont été établis de façon manifestement inexacte ou en violation du droit au sens de l' art. 95 LTF , et si la correction est susceptible d'influer sur le sort de la cause.</w:t>
      </w:r>
    </w:p>
    <w:p>
      <w:r>
        <w:t>La notion de « manifestement inexacte » correspond à celle d'arbitraire au sens de l' art. 9 Cst. ( ATF 133 II 249 consid. 1.2.2). 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133 I 149 consid. 3.1). Dans la mesure où l'arbitraire est invoqué en relation avec l'établissement des faits, il convient de rappeler que le juge dispose d'un large pouvoir lorsqu'il apprécie les preuves ( ATF 120 Ia 31 consid. 4b). La partie recourante doit ainsi expliquer dans quelle mesure le juge a abusé de son pouvoir d'appréciation et, plus particulièrement, s'il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w:t>
      </w:r>
    </w:p>
    <w:p>
      <w:r>
        <w:rPr>
          <w:b/>
        </w:rPr>
        <w:t>E. 2.2</w:t>
      </w:r>
    </w:p>
    <w:p>
      <w:r>
        <w:t>Si, pour une partie des griefs recevables devant le Tribunal fédéral, la décision d'un tribunal cantonal supérieur peut être déférée à une autre autorité judiciaire cantonale, cette décision n'est pas de dernière instance pour ce qui concerne les questions susceptibles de ce recours cantonal; faute d'épuisement des voies de recours cantonales, elles ne peuvent pas être soulevées dans le cadre du recours en matière civile interjeté contre la décision du tribunal cantonal supérieur. Elles doivent d'abord faire l'objet du recours cantonal avant de pouvoir être soumises, le cas échéant, au Tribunal fédéral (cf. art. 100 al. 6 LTF ).</w:t>
      </w:r>
    </w:p>
    <w:p>
      <w:r>
        <w:t>En procédure civile vaudoise, le jugement rendu par la Cour civile du Tribunal cantonal peut faire l'objet d'un recours en nullité auprès de la Chambre des recours du Tribunal cantonal - voie de recours d'ailleurs indiquée au bas de l'arrêt querellé -, en particulier pour violation des règles essentielles de la procédure (art. 444 al. 1 ch. 3 du code de procédure civile du canton de Vaud du 14 décembre 1966 [CPC/VD; RSV 270.11]). A teneur de l' art. 444 al. 2 CPC /VD, le recours est toutefois irrecevable pour les griefs qui peuvent faire l'objet d'un recours en réforme au Tribunal fédéral. La jurisprudence cantonale en a déduit que dès lors que le grief d'arbitraire dans l'appréciation des preuves ne pouvait pas être soulevé dans un recours en réforme (art. 43 aOJ), il pouvait l'être dans le recours en nullité cantonal (JT 2001 III 128).</w:t>
      </w:r>
    </w:p>
    <w:p>
      <w:r>
        <w:t>La loi fédérale sur le Tribunal fédéral, entrée en vigueur le 1er janvier 2007, a remplacé le recours en réforme par le recours en matière civile (cf. art. 72 ss LTF ); dans le cadre de ce nouveau recours, le grief de la violation de l'interdiction constitutionnelle de l'arbitraire est recevable ( art. 95 LTF ; ATF 133 III 446 consid. 3.1 p. 447, 462 consid. 2.3). L' art. 444 al. 2 CPC /VD n'a pas été adapté à la modification des voies de recours fédérales; il continue de prévoir l'exclusion des griefs susceptibles de recours en réforme.</w:t>
      </w:r>
    </w:p>
    <w:p>
      <w:r>
        <w:t>Il en découle que le grief d'arbitraire dans l'appréciation des preuves continue d'être recevable dans le cadre du recours en nullité cantonal. Supprimer la possibilité de soulever ce grief irait au demeurant à l'encontre de l' art. 75 al. 2 LTF , qui impose aux cantons d'instituer la possibilité de recourir à un tribunal supérieur du canton; même si cette disposition n'est pas encore en vigueur (cf. art. 130 al. 2 LTF ), il serait paradoxal de prendre prétexte de l'entrée en vigueur de la LTF pour supprimer une possibilité de recours cantonal répondant pour partie à une exigence qu'elle formule, voire même exclu (cf. ATF 124 I 101 consid. 3 et 4).</w:t>
      </w:r>
    </w:p>
    <w:p>
      <w:r>
        <w:rPr>
          <w:b/>
        </w:rPr>
        <w:t>E. 2.3</w:t>
      </w:r>
    </w:p>
    <w:p>
      <w:r>
        <w:t>Il résulte de ce qui précède qu'il incombait en l'espèce au recourant de soulever le grief d'arbitraire dans l'appréciation des preuves devant la Chambre des recours du Tribunal cantonal. Faute d'épuisement des voies de droit cantonal, son premier grief est donc irrecevable.</w:t>
      </w:r>
    </w:p>
    <w:p>
      <w:r>
        <w:rPr>
          <w:b/>
        </w:rPr>
        <w:t>E. 3</w:t>
      </w:r>
    </w:p>
    <w:p>
      <w:r>
        <w:t>Le recourant reproche en outre à la cour cantonale d'avoir violé les art. 8 CC et 33 LCA en considérant qu'il ne pouvait se prévaloir de la réalisation d'un risque qui lui ouvrait le droit à des prestations assurées, faute pour lui d'avoir démontré par des éléments probants qu'il a été victime d'un vol par effraction, qu'il avait échoué dans l'établissement de la haute vraisemblance quant à la survenance du vol et qu'il n'avait pas été en mesure d'établir l'étendue de son dommage. Sous couvert des dispositions de droit fédéral susmentionnées, et dans une argumentation correspondant d'ailleurs pour l'essentiel à celle présentée en rapport avec le prétendu établissement inexact des faits, il se plaint toutefois en réalité derechef d'une appréciation arbitraire des preuves. Or, il convient de rappeler à cet égard que l' art. 8 CC ne prescrit pas quelles sont les mesures probatoires qui doivent être ordonnées et ne dicte pas au juge comment il doit former sa conviction; ainsi, lorsque l'appréciation des preuves le convainc de la réalité ou de l'inexistence d'un fait, la question de la répartition du fardeau de la preuve ne se pose plus ( ATF 128 III 271 consid. 2b/aa p. 277) et seul le moyen tiré d'une appréciation arbitraire des preuves est alors recevable.</w:t>
      </w:r>
    </w:p>
    <w:p>
      <w:r>
        <w:t>Il s'ensuit l'irrecevabilité du second grief du recourant et, partant, de son recours.</w:t>
      </w:r>
    </w:p>
    <w:p>
      <w:r>
        <w:rPr>
          <w:b/>
        </w:rPr>
        <w:t>E. 4</w:t>
      </w:r>
    </w:p>
    <w:p>
      <w:r>
        <w:t>Compte tenu de l'issue du litige, les frais judiciaires et dépens sont mis à la charge du recourant, qui succombe (art. 66 al. 1 ainsi que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