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4A_527/2011 vom 5. März 2012</w:t>
      </w:r>
    </w:p>
    <w:p>
      <w:r>
        <w:t>Bundesgericht, 2012-03-05, FR</w:t>
      </w:r>
    </w:p>
    <w:p>
      <w:r>
        <w:rPr>
          <w:b/>
        </w:rPr>
        <w:t xml:space="preserve">Quelle: </w:t>
      </w:r>
      <w:r>
        <w:t>https://mcp.opencaselaw.ch/entscheid/bger_4A_527_2011</w:t>
      </w:r>
    </w:p>
    <w:p>
      <w:r>
        <w:t>FR: TF 4A_527/2011 du 5 mars 2012</w:t>
      </w:r>
    </w:p>
    <w:p>
      <w:r>
        <w:t>IT: TF 4A_527/2011 del 5 marzo 2012</w:t>
      </w:r>
    </w:p>
    <w:p>
      <w:pPr>
        <w:pStyle w:val="Heading2"/>
      </w:pPr>
      <w:r>
        <w:t>Erwägungen</w:t>
      </w:r>
    </w:p>
    <w:p>
      <w:r>
        <w:rPr>
          <w:b/>
        </w:rPr>
        <w:t>E. 1.1</w:t>
      </w:r>
    </w:p>
    <w:p>
      <w:r>
        <w:t>Dans les affaires pécuniaires, le recours en matière civile n'est recevable que si la valeur litigieuse s'élève au moins - mis à part les causes relevant du droit du travail et du droit du bail à loyer - à 30'000 fr. ( art. 74 al. 1 let. b LTF ). Pour qu'une affaire soit considérée comme pécuniaire, il n'est pas nécessaire que la demande tende directement à un paiement ou à une libération de dette; il suffit que le demandeur sollicite une mesure qui, par sa finalité, tend à défendre ses intérêts patrimoniaux (cf. arrêt 4A_165/2010 du 4 juin 2010 consid. 1.1 et les références; à titre d'exemple: ATF 120 II 393 consid. 2 p. 395). Tel est manifestement le cas en l'espèce. Le recours étant dirigé contre une décision finale ( art. 90 LTF ), la valeur litigieuse doit être déterminée selon les dernières conclusions prises devant l'autorité précédente ( art. 51 al. 1 let. a LTF ). Lorsque - comme c'est le cas en l'espèce - les conclusions ne tendent pas au paiement d'une somme d'argent déterminée, la valeur litigieuse doit être fixée par appréciation ( art. 51 al. 2 LTF ). Le recourant expose - sans être contredit - que les deux associés-gérants se sont fait notifier l'un à l'autre des commandements de payer respectivement de 100'000 fr. et de 150'000 fr. On peut donc admettre sans difficulté que les intérêts pécuniaires en jeu dans le sort de cette société à responsabilité limitée atteignent le seuil de 30'000 fr.</w:t>
      </w:r>
    </w:p>
    <w:p>
      <w:r>
        <w:t>Interjeté par la partie qui a succombé dans ses conclusions touchant ses intérêts pécuniaires et qui a donc qualité pour recourir ( art. 76 al. 1 LTF ), dirigé contre un arrêt final ( art. 90 LTF ) rendu en matière civile ( art. 72 al. 1 LTF ) par un tribunal cantonal supérieur statuant sur recours en dernière instance ( art. 75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Selon les constatations cantonales - qui lient le Tribunal fédéral ( art. 105 al. 1 LTF ) -, l'assemblée générale de la société n'a pas pu être tenue, parce qu'elle n'avait pas de président. Considérant qu'il s'agissait d'une carence dans l'organisation, l'intimé a sollicité du juge, par une requête dirigée contre la société et contre son coassocié, qu'il désigne un commissaire pour la société.</w:t>
      </w:r>
    </w:p>
    <w:p>
      <w:r>
        <w:t>L'absence d'un président constitue, en droit des sociétés, une carence dans l'organisation (PETER/CAVADINI, in Commentaire romand, Code des obligations II, 2008, n° 3 ad art. 731b CO ; WATTER/WIESER, in Basler Kommentar, Obligationenrecht II, 3e éd. 2008, n° 6 ad art. 731b CO ).</w:t>
      </w:r>
    </w:p>
    <w:p>
      <w:r>
        <w:t>En cas de carence dans l'organisation d'une société à responsabilité limitée, les dispositions du droit de la société anonyme s'appliquent par analogie ( art. 819 CO ). L' art. 731b CO permet, dans un tel cas, à chaque membre de la société de requérir du juge qu'il prenne les mesures nécessaires, notamment qu'il nomme un commissaire ( art. 731b al. 1 CO ). L'action doit être dirigée contre la société; si cette dernière n'a pas de représentant, le juge doit préalablement lui désigner un commissaire pour la procédure (WATTER/WIESER, op. cit., n° 14 ad art. 731b CO ).</w:t>
      </w:r>
    </w:p>
    <w:p>
      <w:r>
        <w:t>C'est donc à juste titre que l'intimé a dirigé sa requête contre la société et le juge de première instance pouvait donc, sous l'angle de la légitimation passive, statuer sur cette requête.</w:t>
      </w:r>
    </w:p>
    <w:p>
      <w:r>
        <w:rPr>
          <w:b/>
        </w:rPr>
        <w:t>E. 2.2</w:t>
      </w:r>
    </w:p>
    <w:p>
      <w:r>
        <w:t>Dans la procédure de première instance, le recourant a formé une demande reconventionnelle tendant à la dissolution de la société.</w:t>
      </w:r>
    </w:p>
    <w:p>
      <w:r>
        <w:t>La cour cantonale n'a pas tranché la question de savoir si la demande reconventionnelle était fondée sur l' art. 731b al. 1 ch. 3 CO (applicable par le renvoi de l' art. 819 CO ) ou sur l' art. 821 CO (arrêt entrepris p. 8). La question peut effectivement rester ouverte puisque, dans les deux cas, la demande devait être dirigée contre la société (pour l' art. 731b CO : cf. supra consid. 2.1; pour l' art. 821 CO : CHRISTOPHE BUCHWALDER, in Commentaire romand, Code des obligations II, 2008, n° 30 ad art. 821 CO ; CHRISTOPH STÄUBLI, in Basler Kommentar, Obligationenrecht II, 3e éd. 2008, n° 22 ad art. 821 CO ).</w:t>
      </w:r>
    </w:p>
    <w:p>
      <w:r>
        <w:t>Dès lors que la société était partie à la procédure de première instance, les conclusions reconventionnelles étaient correctement dirigées et le juge pouvait, sous l'angle de la légitimation passive, statuer à leur sujet.</w:t>
      </w:r>
    </w:p>
    <w:p>
      <w:r>
        <w:rPr>
          <w:b/>
        </w:rPr>
        <w:t>E. 2.3</w:t>
      </w:r>
    </w:p>
    <w:p>
      <w:r>
        <w:t>Le problème actuellement litigieux est né de l'appel interjeté par le recourant, qui n'est dirigé, selon son intitulé, que contre le coassocié, et non pas contre la société.</w:t>
      </w:r>
    </w:p>
    <w:p>
      <w:r>
        <w:t>Le dispositif de la décision de première instance a été envoyé aux parties après l'entrée en vigueur, le 1er janvier 2011, du CPC, de sorte que les voies de recours sont régies par cette loi ( art. 405 al. 1 CPC ; ATF 137 III 127 consid. 2 p. 130).</w:t>
      </w:r>
    </w:p>
    <w:p>
      <w:r>
        <w:t>Selon l' art. 311 al. 1 CPC , l'appel doit être écrit et motivé. Cette disposition ne régit pas expressément le contenu de l'acte. Il faut cependant admettre qu'il s'agit d'une forme de demande adressée au juge et qu'il faut donc appliquer par analogie les art. 221 et 244 CPC (IVO W. HUNGERBÜHLER, in ZPO - Kommentar, 2011, n° 10 ad art. 311 CPC ). On en déduit donc que l'acte d'appel doit contenir la désignation des parties (art. 221 al. 1 let. a et 244 al. 1 let. a CPC; IVO W. HUNGERBÜHLER, op. cit., n°s 12 s. ad art. 311 CPC ; REETZ/THEILER, in Kommentar zur Schweizerischen Zivilprozessordnung, 2010, no 33 ad art. 311 CPC ).</w:t>
      </w:r>
    </w:p>
    <w:p>
      <w:r>
        <w:t>En l'occurrence, il résulte des constatations cantonales - qui lient le Tribunal fédéral ( art. 105 al. 1 LTF ) - que l'appelant a satisfait à cette exigence en désignant comme parties lui-même et son coassocié. Il n'a en revanche pas mis en cause la société.</w:t>
      </w:r>
    </w:p>
    <w:p>
      <w:r>
        <w:t>Or, comme on l'a vu, la société avait la légitimation passive aussi bien pour l'action principale tendant à désigner un commissaire que pour l'action reconventionnelle tendant à la dissolution. La question de la légitimation passive relève du droit de fond et ne constitue pas une question formelle ( ATF 128 III 50 consid. 2b/bb p. 55; arrêt 4A_79/2010 du 29 avril 2010 consid. 2.1 publié in SJ 2010 I p. 459). L'appel étant mal dirigé, le juge ne pouvait statuer ni sur l'action principale, ni sur l'action reconventionnelle, parce que toute décision prise aurait violé le droit d'être entendu ( art. 29 al. 2 Cst. ) de la société, qui est directement visée dans ses droits. L'absence de légitimation passive entraîne le rejet de la démarche (cf. les jurisprudences qui viennent d'être citées).</w:t>
      </w:r>
    </w:p>
    <w:p>
      <w:r>
        <w:t>Le rejet de l'appel ne viole donc pas le droit fédéral.</w:t>
      </w:r>
    </w:p>
    <w:p>
      <w:r>
        <w:rPr>
          <w:b/>
        </w:rPr>
        <w:t>E. 2.4</w:t>
      </w:r>
    </w:p>
    <w:p>
      <w:r>
        <w:t>Le recourant soutient que la cour cantonale a arbitrairement conclu que l'appel n'était dirigé que contre son coassocié, et non pas contre la société.</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S'agissant de l'appréciation des preuves et de l'établissement des faits,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Un recourant qui invoque l'arbitraire doit non seulement mentionner ce principe constitutionnel, mais encore expliquer de manière précise, en partant de la décision attaquée, en quoi l'opinion de la cour cantonale serait insoutenable ( ATF 134 II 244 consid. 2.2 p. 246).</w:t>
      </w:r>
    </w:p>
    <w:p>
      <w:r>
        <w:t>Le recourant ne conteste pas que l'acte d'appel, dans son intitulé, ne désigne que deux parties, à savoir lui-même et son coassocié. Dès lors que l'arbitraire n'est pas invoqué au sujet de cette constatation, elle doit être tenue pour acquise ( art. 106 al. 2 LTF ; ATF 137 I 58 consid. 4.1.2 p. 62).</w:t>
      </w:r>
    </w:p>
    <w:p>
      <w:r>
        <w:t>Le recourant fait valoir qu'il a pris des conclusions tendant à la dissolution de la société. Cette dernière n'apparaît cependant que comme un objet de conclusions, et non comme une partie adverse. On ne peut déduire de la formulation des conclusions aucune intention de l'appelant de mettre en cause la société dans la procédure d'appel. Le recourant se réfère aussi à la motivation de son appel, mais il ne cite avec précision ( art. 106 al. 2 LTF ) aucun passage d'où il résulterait une volonté de sa part de mettre en cause la société dans la procédure d'appel. En réalité, il aurait voulu que le juge d'appel corrige son erreur juridique et désigne lui-même la société comme partie adverse. Aucune disposition ne permet de fonder une telle prétention, qui reviendrait à exclure tout rejet d'une demande pour cause d'absence de légitimation passive.</w:t>
      </w:r>
    </w:p>
    <w:p>
      <w:r>
        <w:t>On ne voit donc pas que la cour cantonale ait arbitrairement constaté que l'appel était dirigé contre le coassocié, et non pas contre la société. Ce grief doit être rejeté.</w:t>
      </w:r>
    </w:p>
    <w:p>
      <w:r>
        <w:rPr>
          <w:b/>
        </w:rPr>
        <w:t>E. 2.5</w:t>
      </w:r>
    </w:p>
    <w:p>
      <w:r>
        <w:t>Dans le même contexte, le recourant se plaint également d'un formalisme excessif prohibé par l' art. 29 al. 1 Cst.</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 ATF 132 I 249 consid. 5 p. 253; cf. aussi: ATF 135 I 6 consid. 2.1 p. 9; 134 II 244 consid. 2.4.2 p. 248).</w:t>
      </w:r>
    </w:p>
    <w:p>
      <w:r>
        <w:t>Il n'y a en soi aucun formalisme excessif à exiger d'un demandeur ou recourant qu'il indique avec précision l'identité des personnes qu'il met en cause (cf. déjà: ATF 80 III 7 ). Cette mention est nécessaire pour que l'autorité puisse envoyer aux parties une copie de l'acte, les éventuelles convocations, puis le jugement rendu. En désignant ses parties adverses, le demandeur ou recourant détermine ainsi à l'égard de quelle personne il pourrait être, le cas échéant, condamné à payer des dépens. L'exigence de la désignation des parties dans l'acte répond donc à un intérêt légitime.</w:t>
      </w:r>
    </w:p>
    <w:p>
      <w:r>
        <w:t>Le recourant en est d'ailleurs bien conscient, puisqu'il a mentionné, dans l'intitulé de son appel, quelles étaient les parties. Il n'a cependant pas cité la société, perdant de vue que celle-ci avait la légitimation passive. Comme on l'a vu, il ne s'agit pas d'une question de forme, mais de droit de fond. Celui qui dirige mal sa démarche procédurale ne peut qu'être débouté, afin de respecter les droits des personnes qui, sous l'angle matériel, sont les titulaires actifs ou passifs de la prétention en cause.</w:t>
      </w:r>
    </w:p>
    <w:p>
      <w:r>
        <w:t>On ne discerne donc aucun formalisme excessif.</w:t>
      </w:r>
    </w:p>
    <w:p>
      <w:r>
        <w:rPr>
          <w:b/>
        </w:rPr>
        <w:t>E. 2.6</w:t>
      </w:r>
    </w:p>
    <w:p>
      <w:r>
        <w:t>Le recourant se plaint enfin d'une violation de son droit d'être entendu, sous l'angle du droit à une décision motivée. Il reproche à la cour cantonale de ne pas avoir pris position sur différents griefs qu'il avait soulevés.</w:t>
      </w:r>
    </w:p>
    <w:p>
      <w:r>
        <w:t>Le recourant invoque l' art. 53 al. 1 CPC , qui reproduit la garantie constitutionnelle figurant à l' art. 29 al. 2 Cst. Le contenu d'une décision judiciaire relève cependant plutôt, dans la systématique du CPC, de l' art. 238 CPC . Quoi qu'il en soit, on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w:t>
      </w:r>
    </w:p>
    <w:p>
      <w:r>
        <w:t>En l'espèce, la cour cantonale a clairement expliqué qu'elle ne pouvait examiner ni la demande principale, ni la demande reconventionnelle parce que la société n'était pas partie à la procédure d'appel. Il n'y a donc pas de défaut de motivation.</w:t>
      </w:r>
    </w:p>
    <w:p>
      <w:r>
        <w:t>Il en résulte que la cour cantonale ne pouvait prendre aucune autre décision sans violer le droit d'être entendu de la société, titulaire de la légitimation passive. Il n'y avait donc pas à examiner d'autres griefs et on ne discerne aucune violation du droit à une décision motivée.</w:t>
      </w:r>
    </w:p>
    <w:p>
      <w:r>
        <w:rPr>
          <w:b/>
        </w:rPr>
        <w:t>E. 3</w:t>
      </w:r>
    </w:p>
    <w:p>
      <w:r>
        <w:t>Il résulte des considérations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