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4A_523/2020 vom 23. Februar 2021</w:t>
      </w:r>
    </w:p>
    <w:p>
      <w:r>
        <w:t>Bundesgericht, 2021-02-23, FR</w:t>
      </w:r>
    </w:p>
    <w:p>
      <w:r>
        <w:rPr>
          <w:b/>
        </w:rPr>
        <w:t xml:space="preserve">Quelle: </w:t>
      </w:r>
      <w:r>
        <w:t>https://mcp.opencaselaw.ch/entscheid/bger_4A_523_2020</w:t>
      </w:r>
    </w:p>
    <w:p>
      <w:r>
        <w:t>FR: TF 4A_523/2020 du 23 février 2021</w:t>
      </w:r>
    </w:p>
    <w:p>
      <w:r>
        <w:t>IT: TF 4A_523/2020 del 23 febbraio 2021</w:t>
      </w:r>
    </w:p>
    <w:p>
      <w:pPr>
        <w:pStyle w:val="Heading2"/>
      </w:pPr>
      <w:r>
        <w:t>Erwägungen</w:t>
      </w:r>
    </w:p>
    <w:p>
      <w:r>
        <w:rPr>
          <w:b/>
        </w:rPr>
        <w:t>E. 1</w:t>
      </w:r>
    </w:p>
    <w:p>
      <w:r>
        <w:t>Le Tribunal fédéral examine d'office sa compétence ( art. 29 al. 1 LTF ) et contrôle librement les conditions de recevabilité des recours qui lui sont soumis ( ATF 141 III 395 consid. 2.1 p. 397; 139 III 133 consid. 1 p. 133; 138 I 435 consid. 1 p. 439).</w:t>
      </w:r>
    </w:p>
    <w:p>
      <w:r>
        <w:rPr>
          <w:b/>
        </w:rPr>
        <w:t>E. 1.1</w:t>
      </w:r>
    </w:p>
    <w:p>
      <w:r>
        <w:t>Les décisions en matière de mesures provisionnelles sont incidentes, au sens de l' art. 93 al. 1 LTF , lorsque l'effet des mesures en cause est limité à la durée du procès en cours ou à la durée d'une procédure que la partie requérante doit introduire dans le délai qui lui est imparti, sous peine de caducité des mesures ordonnées ( art. 263 CPC ; ATF 137 III 324 consid. 1.1 p. 327 s.; 134 I 83 consid. 3.1 p. 86 s.). Cette nature incidente prévaut non seulement lorsque la décision attaquée accorde ce type de mesures provisionnelles, mais aussi lorsqu'elle les refuse (arrêts 4A_137/2020 du 24 mars 2020 consid. 7; 4A_281/2018 du 12 septembre 2018 consid. 1.1 et les arrêts cités).</w:t>
      </w:r>
    </w:p>
    <w:p>
      <w:r>
        <w:t>Une décision de mesures provisionnelles refusant la levée de la consignation du loyer constitue une décision incidente au sens de l' art. 93 LTF (arrêt 4A_494/2013 du 25 février 2014 consid. 1.1). Il en va de même lorsque la décision de mesures provisionnelles limite l'étendue de la consignation (arrêt 4A_347/2013 du 7 novembre 2013 consid. 1.4.2).</w:t>
      </w:r>
    </w:p>
    <w:p>
      <w:r>
        <w:t>En l'espèce, la décision de mesures provisionnelles libère une partie des loyers consignés et limite l'étendue de la consignation pour les loyers futurs. On est donc en présence d'une décision incidente.</w:t>
      </w:r>
    </w:p>
    <w:p>
      <w:r>
        <w:rPr>
          <w:b/>
        </w:rPr>
        <w:t>E. 1.2</w:t>
      </w:r>
    </w:p>
    <w:p>
      <w:r>
        <w:t>Il s'ensuit qu'un recours immédiat contre cette décision n'est ouvert que si celle-ci peut causer un préjudice irréparable, cette condition étant applicable tant au recours en matière civile ( art. 93 al. 1 let. a LTF ) qu'au recours constitutionnel subsidiaire ( art. 117 LTF ).</w:t>
      </w:r>
    </w:p>
    <w:p>
      <w:r>
        <w:rPr>
          <w:b/>
        </w:rPr>
        <w:t>E. 1.2.1</w:t>
      </w:r>
    </w:p>
    <w:p>
      <w:r>
        <w:t>Cette condition est réalisée lorsque le recourant est exposé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142 III 798 consid. 2.2 p. 800 s.; 141 III 80 consid. 1.2 p. 80; 137 III 380 consid. 1.2.1 p. 382; 134 III 188 consid. 2.1 p. 190). Si la question qui a fait l'objet de la décision incidente peut être soulevée à l'appui d'un recours contre la décision finale ( art. 93 al. 3 LTF ), il n'y a pas de préjudice irréparable (arrêts 4A_248/2014 du 27 juin 2014 consid. 1.2.3; 5A_435/2010 du 28 juillet 2010 consid. 1.1.1; 5D_72/2009 du 9 juillet 2009 consid. 1.1). La réglementation de l' art. 93 LTF est fondée sur des motifs d'économie de procédure, le Tribunal fédéral ne devant en principe s'occuper d'une affaire qu'une seule fois, lorsqu'il est certain que la partie recourante subit effectivement un dommage définitif ( ATF 134 III 188 consid. 2.2 p. 191).</w:t>
      </w:r>
    </w:p>
    <w:p>
      <w:r>
        <w:t>La partie recourante doit expliquer de façon détaillée en quoi elle se trouve menacée d'un préjudice juridique irréparable par la décision de mesures provisionnelles qu'elle conteste, sauf si ce point découle manifestement de la décision ou de la nature de la cause. À défaut, le recours est irrecevable ( ATF 138 III 46 consid. 1.2 p. 47; 137 III 324 consid. 1.1 p. 329).</w:t>
      </w:r>
    </w:p>
    <w:p>
      <w:r>
        <w:rPr>
          <w:b/>
        </w:rPr>
        <w:t>E. 1.2.2</w:t>
      </w:r>
    </w:p>
    <w:p>
      <w:r>
        <w:t>La consignation du loyer en cas de défaut de la chose louée est conçue comme un moyen de pression à disposition du locataire pour obtenir du bailleur la réparation du défaut ( ATF 146 III 63 consid. 4.4.4 p. 68 et les références citées; 124 III 201 consid. 2d p. 203 et les références citées, notamment au Message du Conseil fédéral). Dans cette optique, le locataire peut consigner l'intégralité de son loyer, indépendamment de la gravité du défaut dont il exige la réparation et du montant de ses prétentions financières ( ATF 124 III 201 consid. 2d p. 203; arrêt 4C.35/2003 du 3 juin 2003 consid. 2.2 et les références citées).</w:t>
      </w:r>
    </w:p>
    <w:p>
      <w:r>
        <w:t>Selon la jurisprudence rendue sous l'empire de l'ancien droit, dès lors que le montant des loyers peut être relativement important et que, sauf accord des parties ou réparation complète des défauts, la consignation peut se poursuivre jusqu'à droit connu sur le fond ( ATF 124 III 201 consid. 2d p. 203 s.), il est nécessaire que le juge puisse intervenir, par le biais de mesures provisionnelles, sur le montant déjà consigné, en cas de disproportion entre celui-ci et les prétentions financières du locataire. Il ne s'agit pas de préjuger du bien-fondé de la consignation ou de priver le locataire d'un moyen de pression, mais de permettre au rapport contractuel de fonctionner durant l'instance si son équilibre est menacé (arrêt 4C.35/2003 précité consid. 2.4). Depuis l'entrée en vigueur du CPC le 1er janvier 2011, ces conditions posées par la jurisprudence correspondent aux exigences de l' art. 261 al. 1 CPC , notamment à celle de l'existence d'un préjudice difficilement réparable ( art. 261 al. 1 let. b CPC ; cf. LACHAT/RUBLI, Le bail à loyer, 2019, p. 343 et les références de la note 302; MATTHIAS TSCHUDI, Das schweizerische Mietrecht, 4e éd. 2018, nos 19-23 ad art. 259h CO ; CAROLE AUBERT, Droit du bail à loyer et à ferme, 2e éd. 2017, no 37 ad art. 259h -259 i CO).</w:t>
      </w:r>
    </w:p>
    <w:p>
      <w:r>
        <w:t>L'exigence du préjudice difficilement réparable au sens de l' art. 261 al. 1 let. b CPC , condition matérielle de la protection juridique provisionnelle, ne doit pas être confondue avec celle du préjudice irréparable au sens de l' art. 93 al. 1 let. a LTF , condition formelle de recevabilité du recours, laquelle présuppose que la question litigieuse ne puisse plus être revue ultérieurement, avec la décision finale, par le Tribunal fédéral.</w:t>
      </w:r>
    </w:p>
    <w:p>
      <w:r>
        <w:rPr>
          <w:b/>
        </w:rPr>
        <w:t>E. 1.3</w:t>
      </w:r>
    </w:p>
    <w:p>
      <w:r>
        <w:t>En l'espèce, la recourante fait valoir, tant dans son recours en matière civile que dans son recours constitutionnel subsidiaire, (1) que la pression que constitue la consignation du loyer serait fortement diminuée par la libération des loyers consignés et par la limitation de la consignation ordonnées, (2) qu'en l'absence de réparation du défaut affectant les locaux, elle ne peut pas valoriser ses actions sur le marché et reste contrainte de conserver ses biens ou de les vendre à un prix défavorable, (3) que le défaut ne peut pas être définitivement réparé en raison du prix des travaux pour remédier au défaut, s'élevant, selon elle, à 920'000 fr. environ, ainsi qu'en raison de la réduction du loyer que l'autorité précédente aurait estimée à 112'000 fr. et de la gestion de l'intimée, qui sera, selon elle, mise en faillite lorsqu'elle sera condamnée à remédier au défaut, (4) que la décision entreprise a été prise en procédure sommaire, prétéritant ainsi ses droits en raison de " facilités procédurales " et (5) que les mesures provisionnelles litigieuses provoqueraient à court terme une perte de valeur drastique de ses actions.</w:t>
      </w:r>
    </w:p>
    <w:p>
      <w:r>
        <w:t>Ce faisant, la recourante conteste, d'une part, l'existence d'un préjudice difficilement réparable au sens de l' art. 261 al. 1 let. b CPC . Elle méconnaît que la question de la validité de la consignation des loyers, qui est maintenue à raison de la moitié des loyers consignés et devant encore être consignés, pourra encore être soulevée à l'appui d'un éventuel recours contre la décision finale. Les inconvénients financiers que fait valoir, d'autre part, la recourante ne constituent pas des préjudices juridiques irréparables.</w:t>
      </w:r>
    </w:p>
    <w:p>
      <w:r>
        <w:t>Partant, la condition du préjudice irréparable n'est pas remplie.</w:t>
      </w:r>
    </w:p>
    <w:p>
      <w:r>
        <w:rPr>
          <w:b/>
        </w:rPr>
        <w:t>E. 1.4</w:t>
      </w:r>
    </w:p>
    <w:p>
      <w:r>
        <w:t>À juste titre, la recourante ne fait pas valoir que ses recours rempliraient les exigences de l' art. 93 al. 1 let. b LTF , de sorte qu'il n'est pas nécessaire d'examiner ce point ( ATF 137 III 324 consid. 1.1 p. 329 et les arrêts cités).</w:t>
      </w:r>
    </w:p>
    <w:p>
      <w:r>
        <w:t>Les recours doivent donc être déclarés irrecevables.</w:t>
      </w:r>
    </w:p>
    <w:p>
      <w:r>
        <w:rPr>
          <w:b/>
        </w:rPr>
        <w:t>E. 2</w:t>
      </w:r>
    </w:p>
    <w:p>
      <w:r>
        <w:t>Au vu de ce qui précède, le recours en matière civile et le recours constitutionnel subsidiaire sont irrecevables. L'effet suspensif partiel octroyé par ordonnance présidentielle du 24 novembre 2020 devient caduc par le présent arrêt, qui met fin à l'instance.</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