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523/2017 vom 21. Dezember 2017</w:t>
      </w:r>
    </w:p>
    <w:p>
      <w:r>
        <w:t>Bundesgericht, 2017-12-21, DE</w:t>
      </w:r>
    </w:p>
    <w:p>
      <w:r>
        <w:rPr>
          <w:b/>
        </w:rPr>
        <w:t xml:space="preserve">Quelle: </w:t>
      </w:r>
      <w:r>
        <w:t>https://mcp.opencaselaw.ch/entscheid/bger_4A_523_2017</w:t>
      </w:r>
    </w:p>
    <w:p>
      <w:r>
        <w:t>FR: TF 4A 523/2017 du 21 décembre 2017</w:t>
      </w:r>
    </w:p>
    <w:p>
      <w:r>
        <w:t>IT: TF 4A 523/2017 del 21 dicembre 2017</w:t>
      </w:r>
    </w:p>
    <w:p>
      <w:pPr>
        <w:pStyle w:val="Heading2"/>
      </w:pPr>
      <w:r>
        <w:t>Regeste</w:t>
      </w:r>
    </w:p>
    <w:p>
      <w:r>
        <w:t>Versicherungsvertrag | Vertragsrecht</w:t>
      </w:r>
    </w:p>
    <w:p>
      <w:pPr>
        <w:pStyle w:val="Heading2"/>
      </w:pPr>
      <w:r>
        <w:t>Erwägungen</w:t>
      </w:r>
    </w:p>
    <w:p>
      <w:r>
        <w:rPr>
          <w:b/>
        </w:rPr>
        <w:t>E. 1</w:t>
      </w:r>
    </w:p>
    <w:p>
      <w:r>
        <w:t>Die formellen Eintretensvoraussetzungen sind erfüllt und geben zu keinen Bemerkungen Anlass.</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Soweit die Beschwerdeführerin den Sachverhalt ausführlich aus eigener Sicht darlegt, ohne Rügen gegen die vorinstanzlichen Sachverhaltsfeststellungen zu erheben, müssen ihre Ausführungen unberücksichtigt bleiben.</w:t>
      </w:r>
    </w:p>
    <w:p>
      <w:r>
        <w:rPr>
          <w:b/>
        </w:rPr>
        <w:t>E. 3</w:t>
      </w:r>
    </w:p>
    <w:p>
      <w:r>
        <w:t>Die Beschwerdeführerin rügt sinngemäss, die Vorinstanz sei zu Unrecht zum Schluss gekommen, die Beschwerdeführerin habe in der Erledigungsvereinbarung vom 27. März 1997 auf zusätzliche Invaliditätsansprüche aus dem Unfallereignis vom 9. März 1995 verzichtet.</w:t>
      </w:r>
    </w:p>
    <w:p>
      <w:r>
        <w:rPr>
          <w:b/>
        </w:rPr>
        <w:t>E. 3.1</w:t>
      </w:r>
    </w:p>
    <w:p>
      <w:r>
        <w:t>Eine Saldoquittung befreit die Versicherung von Ansprüchen der versicherten Person, von denen diese Kenntnis hatte oder deren Erwerb sie zumindest für möglich hielt ( BGE 102 III 40 E. 3f S. 47; 100 II 42 E. 1 S. 45; Urteil 4C.72/2003 vom 25. Juni 2003 E. 4, nicht publ. in: BGE 129 III 493 ). Führt die subjektive Auslegung zu keinem Ergebnis, sind mit einer Saldoklausel zum Ausdruck gebrachte Willenserklärungen nach dem Vertrauensprinzip einschränkend auszulegen (vgl. BGE 127 III 444 E. 1a S. 445; 109 II 327 E. 2b S. 329; 100 II 42 E. 1 S. 45; Urteile 4A_191/2013 vom 5. August 2013 E. 3.2; 4C.219/2006 vom 24. Januar 2007 E. 2.3; 4C.72/2003 vom 25. Juni 2003 E. 4, nicht publ. in: BGE 129 III 493 ). Entscheidend ist danach, wie die Versicherung die Erklärung der versicherten Person nach ihrem Wortlaut und Zusammenhang sowie den gesamten Umständen verstehen durfte und musste (vgl. BGE 138 III 659 E. 4.2.1 S. 666; 137 III 145 E. 3.2.1 S. 148). Dabei ist vom Wortlaut der Erklärung auszugehen, die jedoch nicht isoliert, sondern aus ihrem konkreten Sinngefüge heraus zu beurteilen ist (vgl. BGE 138 III 659 E. 4.2.1 S. 666; 132 III 626 E. 3.1; 123 III 165 E. 3a S. 168). Das Bundesgericht überprüft diese objektivierte Auslegung von Willenserklärungen als Rechtsfrage frei, wobei es an die Feststellungen der kantonalen Vorinstanz über die äusseren Umstände sowie das Wissen und Wollen der Beteiligten grundsätzlich gebunden ist ( BGE 138 III 659 E. 4.2.1 S. 666 f.; 132 III 626 E. 3.1 S. 632, 24 E. 4 S. 28; je mit Hinweisen).</w:t>
      </w:r>
    </w:p>
    <w:p>
      <w:r>
        <w:rPr>
          <w:b/>
        </w:rPr>
        <w:t>E. 3.2</w:t>
      </w:r>
    </w:p>
    <w:p>
      <w:r>
        <w:t>In der "ERLEDIGUNGS-VEREINBARUNG für - Invalidität Bein rechts" vom 27. März 1997 bestätigten die Parteien, für die Folgen des Unfalls vom 9. März 1995 den Betrag von Fr. 16'800.-- "als Abfindung sämtlicher Ansprüche vereinbart zu haben". Die Vorinstanz führte dazu aus, im vorliegenden Fall stehe fest, dass die Parteien eine mögliche Verschlimmerung der Invalidität im Rahmen des Abschlusses der "ERLEDIGUNGS-VEREINBARUNG für - Invalidität Bein rechts" vom 27. März 1997 bei der Bemessung der Invaliditätsleistung ausdrücklich berücksichtigt hätten. Der von der Beschwerdeführerin und ihrem Ehegatten erklärte Verzicht auf eine zusätzliche Leistung, wie er in dieser Vereinbarung enthalten sei, möge sich nach Treu und Glauben zwar ausschliesslich auf mögliche Komplikationen des aus dem Unfall vom 9. März 1995 herrührenden Gesundheitszustands und damit nicht auf eine Verschlimmerung infolge eines weiteren Unfalls beziehen. Die Auslegung der beidseitigen Willenserklärungen der Beteiligten nach dem Vertrauensprinzip führe jedoch eindeutig zur Annahme, dass die Beteiligten eine mögliche Erhöhung des Invaliditätsgrads der Versicherten in Betracht gezogen hätten und unter diesem Titel jeden neuen Anspruch aus dem Unfall vom 9. März 1995 hätten ausschliessen wollen.</w:t>
      </w:r>
    </w:p>
    <w:p>
      <w:r>
        <w:rPr>
          <w:b/>
        </w:rPr>
        <w:t>E. 3.3</w:t>
      </w:r>
    </w:p>
    <w:p>
      <w:r>
        <w:t>Dagegen bringt die Beschwerdeführerin vor, entgegen der Ansicht der Vorinstanz führe eine Auslegung der Entschädigungsvereinbarung vom 27. März 1997 nach dem Vertrauensprinzip zur Annahme, dass die Beteiligten "lediglich eine mögliche Erhöhung des Invaliditätsgrades der Beschwerdeführerin gemäss kläg. act. 6 und nicht mehr" in Betracht gezogen hätten und neue Ansprüche aus dem Unfall vom 9. März 1995 nur in diesem Umfang hätten ausschliessen wollen. Die Parteien seien bei der Unterzeichnung von einer Invalidität - unter Berücksichtigung einer möglichen Verschlimmerung in den nächsten Jahren von 20 % - ausgegangen und nicht von einem derart gravierenden Rückfall, wie er im Oktober 2008 eingetreten sei.</w:t>
      </w:r>
    </w:p>
    <w:p>
      <w:r>
        <w:rPr>
          <w:b/>
        </w:rPr>
        <w:t>E. 3.4</w:t>
      </w:r>
    </w:p>
    <w:p>
      <w:r>
        <w:t>Nach den verbindlichen - und von der Beschwerdeführerin nicht als willkürlich gerügten - Feststellungen der Vorinstanz haben die Parteien eine mögliche Verschlimmerung der Invalidität im Rahmen des Abschlusses der Erledigungsvereinbarung vom 27. März 1997 bei der Bemessung der Invaliditätsleistung ausdrücklich berücksichtigt. Die in der Vereinbarung abgegebene Erklärung der Versicherten, die Zahlung erfolge "als Abfindung sämtlicher Ansprüche", ist vor diesem Hintergrund auszulegen. Die Beschwerdegegnerin durfte diese Erklärung der Beschwerdeführerin nach dem Vertrauensprinzip so verstehen, dass mit der Abfindung sämtliche allfällige Ansprüche wegen Erhöhung des Invaliditätsgrades erfüllt seien. Die Beschwerdeführerin bringt zwar vor, die Parteien seien bei der Unterzeichnung von einer Invalidität von 20 % ausgegangen. Abgesehen davon, dass sich dies aus den vorinstanzlichen Feststellungen nicht ergibt, führt eine von den Prognosen der Parteien abweichende Entwicklung noch nicht dazu, dass sich daraus ergebende Ansprüche von der Saldoquittung nicht erfasst würden. Diese wäre erst dann der Fall, wenn die Gläubigerin den Erwerb solcher Ansprüche nicht für möglich gehalten hat. Dass dies vorliegend zutreffen würde, macht die Beschwerdeführerin nicht geltend. Die Vorinstanz hat somit kein Bundesrecht verletzt, wenn sie zum Schluss kam, die gestützt auf den Unfall vom 9. März 1995 geltend gemachten Ansprüche seien von der Saldoquittung erfasst.</w:t>
      </w:r>
    </w:p>
    <w:p>
      <w:r>
        <w:rPr>
          <w:b/>
        </w:rPr>
        <w:t>E. 4.1</w:t>
      </w:r>
    </w:p>
    <w:p>
      <w:r>
        <w:t>Die Vorinstanz äusserte sich weiter zu einem allfälligen Anspruch auf eine zusätzliche Invalidiätsentschädigung aufgrund des Misstritts im Oktober 2008. Die Beschwerdegegnerin richtete der Beschwerdeführerin aufgrund dieses Ereignisses bereits eine zusätzliche Invaliditätsentschädigung von Fr. 4'200.-- aus. Die Vorinstanz verneinte einen (zusätzlichen) Anspruch u.a. mit der Begründung, die Beschwerdeführerin führe selbst aus, der Misstritt von 2008 sei prognostisch irrelevant und das Unfallereignis von 1995 sei für die Erhöhung des Invaliditätsgrads ursächlich. Damit stelle die Beschwerdeführerin einen (auch nur teilursächlichen) Kausalzusammenhang zwischen dem zweiten Unfall und der Verschlimmerung des Gesundheitszustands in Abrede oder argumentiere zumindest widersprüchlich. Sie stütze sich einzig darauf, dass ihr aufgrund des ersten Unfallereignisses noch ein (einklagbarer) Anspruch zustehe, was aber wie ausgeführt nicht zutreffe.</w:t>
      </w:r>
    </w:p>
    <w:p>
      <w:r>
        <w:rPr>
          <w:b/>
        </w:rPr>
        <w:t>E. 4.2</w:t>
      </w:r>
    </w:p>
    <w:p>
      <w:r>
        <w:t>Die Beschwerdeführerin hält auch in ihrer Beschwerde an ihrem Standpunkt fest, wonach sich ihr Anspruch aus dem ersten Unfallereignis ergebe. Gegen die Erwägungen der Vorinstanz, wonach sie selbst einen Kausalzusammenhang zwischen dem Misstritt von 2008 und der Verschlimmerung ihres Gesundheitszustands verneine, bringt die Beschwerdeführerin nichts vor. Damit bleibt es bei der Verneinung eines Anspruchs aus diesem Unfallereignis.</w:t>
      </w:r>
    </w:p>
    <w:p>
      <w:r>
        <w:rPr>
          <w:b/>
        </w:rPr>
        <w:t>E. 5</w:t>
      </w:r>
    </w:p>
    <w:p>
      <w:r>
        <w:t>Nach dem Gesagten ist die Beschwerde abzuweisen, soweit darauf einzutreten ist. Die Beschwerde erweist sich als aussichtslos, weshalb dem Gesuch um Gewährung der unentgeltlichen Rechtspflege für das bundesgerichtliche Verfahren nicht entsprochen werden kann (siehe Art. 64 Abs. 1 und 2 BGG ). Dem Ausgang des Verfahrens entsprechend wird die Beschwerdeführerin kostenpflichtig ( Art. 66 Abs. 1 BGG ).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