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4A_522/2025 vom 9. Dezember 2025</w:t>
      </w:r>
    </w:p>
    <w:p>
      <w:r>
        <w:t>Bundesgericht, 2025-12-09, DE</w:t>
      </w:r>
    </w:p>
    <w:p>
      <w:r>
        <w:rPr>
          <w:b/>
        </w:rPr>
        <w:t xml:space="preserve">Quelle: </w:t>
      </w:r>
      <w:r>
        <w:t>https://mcp.opencaselaw.ch/entscheid/bger_4A_522_2025</w:t>
      </w:r>
    </w:p>
    <w:p>
      <w:r>
        <w:t>FR: TF 4A_522/2025 du 9 décembre 2025</w:t>
      </w:r>
    </w:p>
    <w:p>
      <w:r>
        <w:t>IT: TF 4A_522/2025 del 9 dicembre 2025</w:t>
      </w:r>
    </w:p>
    <w:p>
      <w:pPr>
        <w:pStyle w:val="Heading2"/>
      </w:pPr>
      <w:r>
        <w:t>Erwägungen</w:t>
      </w:r>
    </w:p>
    <w:p>
      <w:r>
        <w:rPr>
          <w:b/>
        </w:rPr>
        <w:t>E. 1</w:t>
      </w:r>
    </w:p>
    <w:p>
      <w:r>
        <w:t>Mit Eingabe vom 20. Oktober 2025 erhob der Beschwerdeführer Beschwerde gegen den Entscheid des Obergerichts des Kantons Bern vom 15. September 2025. Mit Eingabe vom 6. Dezember 2025 teilte der Beschwerdeführer dem Bundesgericht mit, dass im Aberkennungsverfahren zwischen den Parteien am 5. Dezember 2025 eine Vereinbarung habe getroffen werden können, womit das bundesgerichtliche Verfahren gegenstandslos werde. Der Beschwerdeführer ersucht um einen Abschluss des Verfahrens, wobei die Gerichtskosten möglichst tief anzusetzen seien.</w:t>
      </w:r>
    </w:p>
    <w:p>
      <w:r>
        <w:rPr>
          <w:b/>
        </w:rPr>
        <w:t>E. 2</w:t>
      </w:r>
    </w:p>
    <w:p>
      <w:r>
        <w:t>Gestützt auf diese Erklärung des Beschwerdeführers ist das bundesgerichtliche Verfahren antragsgemäss als erledigt abzuschreiben ( Art. 32 Abs. 2 BGG ).</w:t>
      </w:r>
    </w:p>
    <w:p>
      <w:r>
        <w:rPr>
          <w:b/>
        </w:rPr>
        <w:t>E. 3</w:t>
      </w:r>
    </w:p>
    <w:p>
      <w:r>
        <w:t>Im vorliegenden Fall liegen keine Umstände vor, die einen Verzicht auf die Erhebung von Gerichtskosten nach Art. 66 Abs. 2 BGG rechtfertigen würden. Indessen ist bei der Bemessung der Gerichtskosten dem geringen Aufwand für das vorliegende Verfahren Rechnung zu tragen. Die Gerichtskosten sind antragsgemäss dem Beschwerdeführer aufzuerlegen. Der Beschwerdegegnerin ist keine Parteientschädigung zuzusprechen, da ihr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