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4A_522/2015 vom 11. November 2015</w:t>
      </w:r>
    </w:p>
    <w:p>
      <w:r>
        <w:t>Bundesgericht, 2015-11-11, DE</w:t>
      </w:r>
    </w:p>
    <w:p>
      <w:r>
        <w:rPr>
          <w:b/>
        </w:rPr>
        <w:t xml:space="preserve">Quelle: </w:t>
      </w:r>
      <w:r>
        <w:t>https://mcp.opencaselaw.ch/entscheid/bger_4A_522_2015</w:t>
      </w:r>
    </w:p>
    <w:p>
      <w:r>
        <w:t>FR: TF 4A_522/2015 du 11 novembre 2015</w:t>
      </w:r>
    </w:p>
    <w:p>
      <w:r>
        <w:t>IT: TF 4A_522/2015 del 11 novembre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Sache sei zwecks Abschreibung und neuem Entscheid über die Kosten- und Entschädigungsfolgen gemäss der aussergerichtlichen Vereinbarung der Parteien an das Bundespatentgericht zurückzuweisen.</w:t>
      </w:r>
    </w:p>
    <w:p>
      <w:r>
        <w:rPr>
          <w:b/>
        </w:rPr>
        <w:t>E. 3</w:t>
      </w:r>
    </w:p>
    <w:p>
      <w:r>
        <w:t>Eventualiter zu 1 sei das bundesgerichtliche Verfahren Nr. 4A_522/2015 infolge vergleichsweisen Rückzugs der Klage Nr. 02013-008 abzuschreiben, wobei die Kosten des Beschwerdeverfahrens der Beschwerdeführerin aufzuerlegen seien und keine Parteientschädigung zuzusprechen sei.</w:t>
      </w:r>
    </w:p>
    <w:p>
      <w:r>
        <w:rPr>
          <w:b/>
        </w:rPr>
        <w:t>E. 4</w:t>
      </w:r>
    </w:p>
    <w:p>
      <w:r>
        <w:t>Eventualiter zu 2 sei die Sache zwecks Abschreibung infolge vergleichsweisen Klagerückzugs und neuem Entscheid über die Kosten- und Entschädigungsfolgen gemäss der aussergerichtlichen Vereinbarung der Parteien an das Bundespatentgericht zurückzuweisen."</w:t>
      </w:r>
    </w:p>
    <w:p>
      <w:r>
        <w:t>dass aufgrund des aussergerichtlichen Vergleichs das Interesse der Beschwerdeführerin an der Beurteilung der beim Bundesgericht eingereichten Beschwerde dahingefallen ist, weshalb das bundesgerichtliche Verfahren abzuschreiben ist;</w:t>
      </w:r>
    </w:p>
    <w:p>
      <w:r>
        <w:t>dass gemäss dem Vergleich die Gerichtskosten des bundesgerichtlichen Verfahrens der Beschwerdeführerin aufzuerlegen sind und der Beschwerdegegnerin keine Parteientschädigung zuzusprechen ist;</w:t>
      </w:r>
    </w:p>
    <w:p>
      <w:r>
        <w:t>dass eine Rückweisung der Sache an das Bundespatentgericht zu neuem Entscheid über die Kosten- und Entschädigungsfolgen des bei ihm anhängig gemachten Verfahrens nach der Praxis des Bundesgerichts einen Klagerückzug voraussetzt (vgl. BGE 91 II 146 E. 3 und Verfügung vom 19. Oktober 2015 im Verfahren 4A_198/2015);</w:t>
      </w:r>
    </w:p>
    <w:p>
      <w:r>
        <w:t>dass deshalb die Rückweisung im vorliegenden Fall in Übereinstimmung mit dem zitierten Eventualantrag Ziffer 4 erfolgt;</w:t>
      </w:r>
    </w:p>
    <w:p>
      <w:r>
        <w:t>verfügt die Präsidentin: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