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522/2010 vom 25. November 2010</w:t>
      </w:r>
    </w:p>
    <w:p>
      <w:r>
        <w:t>Bundesgericht, 2010-11-25, DE</w:t>
      </w:r>
    </w:p>
    <w:p>
      <w:r>
        <w:rPr>
          <w:b/>
        </w:rPr>
        <w:t xml:space="preserve">Quelle: </w:t>
      </w:r>
      <w:r>
        <w:t>https://mcp.opencaselaw.ch/entscheid/bger_4A_522_2010</w:t>
      </w:r>
    </w:p>
    <w:p>
      <w:r>
        <w:t>FR: TF 4A 522/2010 du 25 novembre 2010</w:t>
      </w:r>
    </w:p>
    <w:p>
      <w:r>
        <w:t>IT: TF 4A 522/2010 del 25 novembre 2010</w:t>
      </w:r>
    </w:p>
    <w:p>
      <w:pPr>
        <w:pStyle w:val="Heading2"/>
      </w:pPr>
      <w:r>
        <w:t>Regeste</w:t>
      </w:r>
    </w:p>
    <w:p>
      <w:r>
        <w:t>Urheberrechtsverletzung | Immaterialgüter-, Wettbewerbs- und Kartellrecht</w:t>
      </w:r>
    </w:p>
    <w:p>
      <w:pPr>
        <w:pStyle w:val="Heading2"/>
      </w:pPr>
      <w:r>
        <w:t>Erwägungen</w:t>
      </w:r>
    </w:p>
    <w:p>
      <w:r>
        <w:rPr>
          <w:b/>
        </w:rPr>
        <w:t>E. 1</w:t>
      </w:r>
    </w:p>
    <w:p>
      <w:r>
        <w:t>Nach Art. 100 Abs. 6 BGG beginnt die Beschwerdefrist, wenn der Entscheid eines oberen kantonalen Gerichts mit einem Rechtsmittel, das nicht alle Rügen nach den Artikeln 95-98 zulässt, bei einer zusätzlichen kantonalen Gerichtsinstanz angefochten worden ist, erst mit der Eröffnung des Entscheids dieser Instanz. Die innert Frist seit Eröffnung des Kassationsgerichtsbeschlusses gegen das Urteil des Obergerichts eingereichte Beschwerde ist damit rechtzeitig erfolgt. Das Eintreten auf die Beschwerde ist jedoch in dreifacher Hinsicht fraglich bzw. zu verneinen:</w:t>
      </w:r>
    </w:p>
    <w:p>
      <w:r>
        <w:rPr>
          <w:b/>
        </w:rPr>
        <w:t>E. 2</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133 III 489 E. 3.1). Der Beschwerdeführer beantragt lediglich, das Urteil des Obergerichts aufzuheben und das Verfahren im Sinne der Erwägungen zur Beurteilung der gestellten Rechtsbegehren an die Vorinstanz zurückzuweisen. Einen materiellen Antrag stellt er nicht. Dass das Bundesgericht im Falle der Gutheissung der Beschwerde nicht selbst in der Lage wäre, ein Urteil zu fällen, und die Streitsache an die Vorinstanz zurückweisen müsste, wird in der Beschwerde in keiner Weise begründet und geht aus dem angefochtenen Entscheid nicht ohne Weiteres hervor. Es ist daher fraglich, ob bereits wegen ungenügender Rechtsbegehren auf die Beschwerde nicht einzutreten ist.</w:t>
      </w:r>
    </w:p>
    <w:p>
      <w:r>
        <w:rPr>
          <w:b/>
        </w:rPr>
        <w:t>E. 3</w:t>
      </w:r>
    </w:p>
    <w:p>
      <w:r>
        <w:t>Die Vorinstanz stützte die Abweisung der Klage auf eine Doppelbegründung. Zur Hauptsache verneinte sie das Vorliegen einer Urheberrechtsverletzung. Ferner erachtete sie es als fraglich, ob die Y.________ AG dem Beschwerdeführer aus Vertrag allenfalls eine Entschädigung für die Verwendung der Fotografie schulde. Diesbezüglich wäre die Beschwerdegegnerin aber nicht passivlegitimiert. In einer Eventualbegründung erwog die Vorinstanz zudem, dass finanzielle Ansprüche selbst beim Vorliegen einer Urheberrechtsverletzung nicht begründet wären, weil der Beschwerdegegnerin kaum ein Verschulden bzw. Bösgläubigkeit vorgeworfen werden könnte. Beruht der angefochtene Entscheid auf mehreren selbständigen Begründungen, die je für sich den Ausgang des Rechtsstreits besiegeln, so hat der Beschwerdeführer darzulegen, dass jede von ihnen Recht verletzt; andernfalls kann auf die Beschwerde nicht eingetreten werden ( BGE 133 IV 119 E. 6). Der vorliegenden Beschwerde ist eine rechtsgenügliche Anfechtung der Eventualbegründung nicht zu entnehmen. Der Beschwerdeführer führt betreffend die Erwägung 3.9 des angefochtenen Urteils, welche die Eventualbegründung enthält, einzig aus, mit dieser Erwägung habe die Vorinstanz das Rechtsbegehren 7 nicht behandelt. Dieses Vorbringen übergeht zum einen, dass das Rechtsbegehren 7 ebenfalls einen finanziellen Anspruch betrifft, nämlich eine Genugtuungsforderung von Fr. 2'000.-- wegen Verletzung in den urheberpersönlichkeitsrechtlichen Verhältnissen. Zum andern ist mit dieser Bemerkung nichts gegen die Verneinung eines Verschuldens bzw. der Bösgläubigkeit der Beschwerdegegnerin vorgebracht. Mangels rechtsgenüglicher Anfechtung der Eventualbegründung ist das Eintreten auf die Beschwerde auch in dieser Hinsicht in Frage gestellt.</w:t>
      </w:r>
    </w:p>
    <w:p>
      <w:r>
        <w:rPr>
          <w:b/>
        </w:rPr>
        <w:t>E. 4.1</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Gegen das angefochtene Urteil des Obergerichts war die kantonale Nichtigkeitsbeschwerde an das Kassationsgericht des Kantons Zürich nach § 281 der Zivilprozessordnung vom 13. Juni 1976 (ZPO/ZH; LS 271) zulässig, weshalb es insoweit nicht kantonal letztinstanzlich ist, als es vom Kassationsgericht hätte überprüft werden können. Nach § 281 ZPO /ZH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ZPO /ZH stets zulässig ist, wenn eine Verletzung von Art. 8, 9, 29 oder 30 BV oder von Art. 6 EMRK geltend gemacht wird. Das angefochtene Urteil des Obergerichts stellt daher insoweit keinen letztinstanzlichen Entscheid dar, als geltend gemacht wird, das Obergericht habe willkürliche tatsächliche Feststellungen getroffen, den Anspruch des Beschwerdeführers auf rechtliches Gehör verletzt oder kantonale Verfahrensbestimmungen willkürlich angewendet.</w:t>
      </w:r>
    </w:p>
    <w:p>
      <w:r>
        <w:rPr>
          <w:b/>
        </w:rPr>
        <w:t>E. 4.2</w:t>
      </w:r>
    </w:p>
    <w:p>
      <w:r>
        <w:t>Der Beschwerdeführer hat den Beschluss des Kassationsgerichts nicht angefochten. Gegen das Urteil des Obergerichts ist demzufolge betreffend die Sachverhaltsermittlung einzig die Rüge zulässig, das Obergericht habe Art. 8 ZGB verletzt. Dies missachtet der Beschwerdeführer, indem er in seiner Beschwerde praktisch ausschliesslich Rügen offensichtlich unrichtiger oder unvollständiger Sachverhaltsfeststellungen durch die Vorinstanz erhebt. So kritisiert er zahlreiche fehlerhafte Sachverhaltsfeststellungen bzw. eine einseitige Beweiswürdigung betreffend die vertragliche Grundlage eines Rechtserwerbs durch die Y.________ AG, die Übergabe der Fotografie in das Archiv der Y.________ AG und die Frage der Ansprüche aus Urheberpersönlichkeitsrecht. Auf all diese Sachverhaltsrügen kann mangels Letztinstanzlichkeit des angefochtenen Obergerichtsurteils nicht eingetreten werden.</w:t>
      </w:r>
    </w:p>
    <w:p>
      <w:r>
        <w:rPr>
          <w:b/>
        </w:rPr>
        <w:t>E. 5</w:t>
      </w:r>
    </w:p>
    <w:p>
      <w:r>
        <w:t>Betreffend die vertragliche Grundlage des Rechtserwerbs durch die Y.________ AG fügt der Beschwerdeführer seinen Rügen fehlerhafter Sachverhaltsfeststellungen und einseitiger Beweiswürdigung den Satz an, das Obergericht habe die Auslegung von Willenserklärungen nicht nach dem Vertrauensprinzip vorgenommen. Die nicht weiter begründete Rüge genügt den Begründungsanforderungen für die Geltendmachung einer Bundesrechtsverletzung nicht ( Art. 42 Abs. 2 BGG ). Ohnehin entspricht es ständiger Rechtsprechung, dass sich der Inhalt eines Vertrags in erster Linie durch subjektive Auslegung, das heisst nach dem übereinstimmenden wirklichen Parteiwillen bestimmt ( Art. 18 Abs. 1 OR ). Erst wenn dieser unbewiesen bleibt, sind zur Ermittlung des mutmasslichen Parteiwillens die Erklärungen der Parteien aufgrund des Vertrauensprinzips auszulegen ( BGE 135 III 410 E. 3.2 S. 412 f.; 131 III 606 E. 4.1 S. 611; 130 III 66 E. 3.2). Es ist demnach korrekt und bundesrechtlich nicht zu beanstanden, wenn die Vorinstanz in erster Linie eine Beweiswürdigung vornahm. Nachdem diese zu einem Ergebnis führte, erübrigte sich eine Auslegung von Willenserklärungen nach dem Vertrauensprinzip.</w:t>
      </w:r>
    </w:p>
    <w:p>
      <w:r>
        <w:rPr>
          <w:b/>
        </w:rPr>
        <w:t>E. 6</w:t>
      </w:r>
    </w:p>
    <w:p>
      <w:r>
        <w:t>Im Zusammenhang mit der Übergabe der Fotografie in das Archiv der Y.________ AG erblickt der Beschwerdeführer in einer angeblich offensichtlich falschen Sachverhaltsfeststellung gleichzeitig eine Verletzung der Beweislastregel von Art. 8 ZGB , sei es doch an der Beschwerdegegnerin zu beweisen, dass sie die Fotografie vorbehaltlos zur uneingeschränkten Nutzung erhalten habe. Die Rüge einer Verletzung von Art. 8 ZGB ist zulässig, aber unbegründet. Die Vorinstanz kam zum Schluss, nach dem Beweisverfahren stehe fest, dass der Beschwerdeführer die Aufnahme dem Archiv der Y.________ AG übergeben habe und zwar spätestens drei Monate vor dem Tod von Bob Marley. Die Y.________ AG habe die Verwendungsrechte an der Fotografie uneingeschränkt erworben, indem der Beschwerdeführer sie vorbehaltlos ins Archiv der Y.________ AG gegeben habe. Damit sei der Beschwerdeführer auch mit der Weitergabe an die weltweiten Y.________-Niederlassungen (insbesondere Y.________ London) einverstanden gewesen. Die Behauptung, in Bezug auf die Bob Marley-Fotografie sei die Einräumung der Verwendungsrechte nur eingeschränkt erfolgt, ist unsubstanziiert und aufgrund des Beweisverfahrens - insbesondere der Aussagen des Zeugen B.________ - widerlegt worden. Betreffend die Übergabe der Fotografie zur uneingeschränkten Verwendung liegt somit kein offenes Beweisergebnis vor. Die Beweislastverteilung ist insofern gegenstandslos ( BGE 134 II 235 E. 4.3.4 S. 241; 130 III 591 E. 5.4 S. 602) und die Berufung auf Art. 8 ZGB stösst ins Leere. Wenn der Beschwerdeführer in diesem Zusammenhang ferner geltend macht, mit der unrichtigen Feststellung des Sachverhalts sei auch Bundesrecht verletzt worden, handle es sich doch bei der Zweckübertragungstheorie um eine spezifische Auslegungsmethode des Urheberrechts, so kann auf dieses pauschale und ungenügend begründete Vorbringen nicht eingetreten werden ( Art. 42 Abs. 2 BGG ). Der Beschwerdeführer legt nicht dar, inwiefern die Vorinstanz auf der Grundlage des von ihr verbindlich festgestellten Sachverhalts Bundesrecht verletzt haben soll.</w:t>
      </w:r>
    </w:p>
    <w:p>
      <w:r>
        <w:rPr>
          <w:b/>
        </w:rPr>
        <w:t>E. 7</w:t>
      </w:r>
    </w:p>
    <w:p>
      <w:r>
        <w:t>Auf die Beschwerde kann grösstenteils nicht eingetreten werden. Im Übrigen ist sie abzuweisen. Demnach bleibt es bei der Abweisung der Klage, womit sich erübrigt, auf die von der Beschwerdegegnerin eventualiter vorgetragenen Einwendungen, wie namentlich auf die Einrede der Verjährung, einzugehen.</w:t>
      </w:r>
    </w:p>
    <w:p>
      <w:r>
        <w:rPr>
          <w:b/>
        </w:rPr>
        <w:t>E. 8</w:t>
      </w:r>
    </w:p>
    <w:p>
      <w:r>
        <w:t>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