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4A_521/2014 vom 3. März 2015</w:t>
      </w:r>
    </w:p>
    <w:p>
      <w:r>
        <w:t>Bundesgericht, 2015-03-03, FR</w:t>
      </w:r>
    </w:p>
    <w:p>
      <w:r>
        <w:rPr>
          <w:b/>
        </w:rPr>
        <w:t xml:space="preserve">Quelle: </w:t>
      </w:r>
      <w:r>
        <w:t>https://mcp.opencaselaw.ch/entscheid/bger_4A_521_2014</w:t>
      </w:r>
    </w:p>
    <w:p>
      <w:r>
        <w:t>FR: TF 4A_521/2014 du 3 mars 2015</w:t>
      </w:r>
    </w:p>
    <w:p>
      <w:r>
        <w:t>IT: TF 4A_521/2014 del 3 marzo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4A_521/2014</w:t>
      </w:r>
    </w:p>
    <w:p>
      <w:r>
        <w:t>Ordonnance du 3 mars 2015</w:t>
      </w:r>
    </w:p>
    <w:p>
      <w:r>
        <w:t>Ire Cour de droit civil</w:t>
      </w:r>
    </w:p>
    <w:p>
      <w:r>
        <w:t>Composition</w:t>
      </w:r>
    </w:p>
    <w:p>
      <w:r>
        <w:t>M. le Juge fédéral Kolly, en qualité de juge instructeur.</w:t>
      </w:r>
    </w:p>
    <w:p>
      <w:r>
        <w:t>Greffière : Mme Godat Zimmermann.</w:t>
      </w:r>
    </w:p>
    <w:p>
      <w:r>
        <w:t>Participants à la procédure</w:t>
      </w:r>
    </w:p>
    <w:p>
      <w:r>
        <w:t>A.________ AG,</w:t>
      </w:r>
    </w:p>
    <w:p>
      <w:r>
        <w:t>représentée par Me Pierre-Yves Gunter et Me Michèle Burnier, avocats,</w:t>
      </w:r>
    </w:p>
    <w:p>
      <w:r>
        <w:t>recourante,</w:t>
      </w:r>
    </w:p>
    <w:p>
      <w:r>
        <w:t>contre</w:t>
      </w:r>
    </w:p>
    <w:p>
      <w:r>
        <w:t>B.________,</w:t>
      </w:r>
    </w:p>
    <w:p>
      <w:r>
        <w:t>représentée par Me Douglas Hornung, avocat,</w:t>
      </w:r>
    </w:p>
    <w:p>
      <w:r>
        <w:t>intimée.</w:t>
      </w:r>
    </w:p>
    <w:p>
      <w:r>
        <w:t>Objet</w:t>
      </w:r>
    </w:p>
    <w:p>
      <w:r>
        <w:t>protection des données,</w:t>
      </w:r>
    </w:p>
    <w:p>
      <w:r>
        <w:t>recours contre l'arrêt rendu le 16 juillet 2014 par la Chambre civile de la Cour de justice du canton de Genève.</w:t>
      </w:r>
    </w:p>
    <w:p>
      <w:r>
        <w:t>Vu :</w:t>
      </w:r>
    </w:p>
    <w:p>
      <w:r>
        <w:t>l'arrêt rendu le 16 juillet 2014 par la Chambre civile de la Cour de justice du canton de Genève dans la cause précitée;</w:t>
      </w:r>
    </w:p>
    <w:p>
      <w:r>
        <w:t>le recours en matière civile interjeté contre cet arrêt par A.________ AG;</w:t>
      </w:r>
    </w:p>
    <w:p>
      <w:r>
        <w:t>la lettre du 3 mars 2015 par laquelle les conseils de la recourante déclarent retirer le recours;</w:t>
      </w:r>
    </w:p>
    <w:p>
      <w:r>
        <w:t>considérant :</w:t>
      </w:r>
    </w:p>
    <w:p>
      <w:r>
        <w:t>qu'il y a lieu de prendre acte de ce retrait et de rayer la cause du rôle ( art. 32 al. 2 LTF );</w:t>
      </w:r>
    </w:p>
    <w:p>
      <w:r>
        <w:t>que la recourante supportera des frais judiciaires réduits ( art. 66 al. 2 et 3 LTF );</w:t>
      </w:r>
    </w:p>
    <w:p>
      <w:r>
        <w:t>que l'intimée, qui s'est déterminée sur le recours dans sa réponse et a déposé des observations complémentaires et une duplique, a droit à des dépens en application de l' art. 68 al. 4 LTF en liaison avec l' art. 66 al. 3 LTF ;</w:t>
      </w:r>
    </w:p>
    <w:p>
      <w:r>
        <w:t>qu'il n'y a pas lieu de réduire lesdits dépens en faisant usage de la faculté réservée par l'art. 8 al. 3 du règlement du 31 mars 2006 sur les dépens alloués à la partie adverse (RS 173.110.210.3), dès lors que le retrait du recours est intervenu après que l'intimée avait terminé l'ensemble de son travail.</w:t>
      </w:r>
    </w:p>
    <w:p>
      <w:r>
        <w:t>Par ces motifs, le Juge instructeur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1'000 fr., sont mis à la charge de la recourante.</w:t>
      </w:r>
    </w:p>
    <w:p>
      <w:r>
        <w:t>3.</w:t>
      </w:r>
    </w:p>
    <w:p>
      <w:r>
        <w:t>La recourante versera à l'intimée une indemnité de 6'000 fr. à titre de dépens.</w:t>
      </w:r>
    </w:p>
    <w:p>
      <w:r>
        <w:t>4.</w:t>
      </w:r>
    </w:p>
    <w:p>
      <w:r>
        <w:t>La présente ordonnance est communiquée aux mandataires des parties et à la Chambre civile de la Cour de justice du canton de Genève.</w:t>
      </w:r>
    </w:p>
    <w:p>
      <w:r>
        <w:t>Lausanne, le 3 mars 2015</w:t>
      </w:r>
    </w:p>
    <w:p>
      <w:r>
        <w:t>Au nom de la Ire Cour de droit civil</w:t>
      </w:r>
    </w:p>
    <w:p>
      <w:r>
        <w:t>du Tribunal fédéral suisse</w:t>
      </w:r>
    </w:p>
    <w:p>
      <w:r>
        <w:t>Le Juge instructeur : Kolly</w:t>
      </w:r>
    </w:p>
    <w:p>
      <w:r>
        <w:t>La Greffière : Godat Zimmermann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