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520/2020 vom 28. Januar 2021</w:t>
      </w:r>
    </w:p>
    <w:p>
      <w:r>
        <w:t>Bundesgericht, 2021-01-28, DE</w:t>
      </w:r>
    </w:p>
    <w:p>
      <w:r>
        <w:rPr>
          <w:b/>
        </w:rPr>
        <w:t xml:space="preserve">Quelle: </w:t>
      </w:r>
      <w:r>
        <w:t>https://mcp.opencaselaw.ch/entscheid/bger_4A_520_2020</w:t>
      </w:r>
    </w:p>
    <w:p>
      <w:r>
        <w:t>FR: TF 4A 520/2020 du 28 janvier 2021</w:t>
      </w:r>
    </w:p>
    <w:p>
      <w:r>
        <w:t>IT: TF 4A 520/2020 del 28 gennaio 2021</w:t>
      </w:r>
    </w:p>
    <w:p>
      <w:pPr>
        <w:pStyle w:val="Heading2"/>
      </w:pPr>
      <w:r>
        <w:t>Regeste</w:t>
      </w:r>
    </w:p>
    <w:p>
      <w:r>
        <w:t>Bestellung eines Ersatzgerichts; Erfordernis des doppelten Instanzenzugs (Art. 75 Abs. 2 BGG) | Vertragsrecht</w:t>
      </w:r>
    </w:p>
    <w:p>
      <w:pPr>
        <w:pStyle w:val="Heading2"/>
      </w:pPr>
      <w:r>
        <w:t>Erwägungen</w:t>
      </w:r>
    </w:p>
    <w:p>
      <w:r>
        <w:rPr>
          <w:b/>
        </w:rPr>
        <w:t>E. 1</w:t>
      </w:r>
    </w:p>
    <w:p>
      <w:r>
        <w:t>Das Bundesgericht prüft von Amtes wegen und mit freier Kognition, ob auf bei ihm erhobene Beschwerden einzutreten ist ( Art. 29 Abs. 1 BGG ; BGE 145 I 121 E. 1; 141 III 395 E. 2.1).</w:t>
      </w:r>
    </w:p>
    <w:p>
      <w:r>
        <w:rPr>
          <w:b/>
        </w:rPr>
        <w:t>E. 2</w:t>
      </w:r>
    </w:p>
    <w:p>
      <w:r>
        <w:t>Die Beschwerdeführerin stellt in ihrem Rechtsbegehren den Antrag, das Bezirksgericht Arbon habe das Gesuch der Beschwerdegegnerin 1 betreffend Mieterausweisung zu behandeln. Die von der Beschwerdegegnerin 1 beantragte Mieterausweisung ist nicht Streitgegenstand des vorliegenden Verfahrens. Vielmehr geht es in der Sache um die von der Beschwerdeführerin am Bezirksgericht Arbon eingeleitete Klage betreffend "Erstreckung / Feststellung eines Mietverhältnisses". Für dieses Verfahren bestellte die Vorinstanz auf Gesuch des Bezirksgerichts Arbon hin mit Entscheid vom 18. August 2020 das Bezirksgericht Weinfelden als Ersatzgericht. In der Beschwerdebegründung legt die Beschwerdeführerin denn auch richtigerweise dar, dass es in der Sache um die Bestellung eines Ersatzgerichts zur Behandlung der "Erstreckungs- und Feststellungsklage" gehe, welche sie gegen die Beschwerdegegnerin 1 am Bezirksgericht Arbon anhängig gemacht habe. Unter Berücksichtigung der Beschwerdebegründung ist demnach nach Treu und Glauben davon auszugehen, dass die Beschwerdeführerin für dieses von ihr eingeleitete Verfahren beantragt, dass das Bezirksgericht Arbon für zuständig zu erklären sei.</w:t>
      </w:r>
    </w:p>
    <w:p>
      <w:r>
        <w:rPr>
          <w:b/>
        </w:rPr>
        <w:t>E. 3.1</w:t>
      </w:r>
    </w:p>
    <w:p>
      <w:r>
        <w:t>Das Bezirksgerichts Arbon ersuchte das Obergericht des Kantons Thurgau um Einsetzung eines Ersatzgerichts für das von der Beschwerdeführerin eingeleitete mietrechtliche Verfahren betreffend "Erstreckung / Feststellung eines Mietverhältnisses", weil beim Bezirksgericht "als Ganzes" der Anschein der Befangenheit bestehe. Im angefochtenen Entscheid hiess das Obergericht dieses Gesuch gut und bestellte das Bezirksgericht Weinfelden als Ersatzgericht, "um jeden Anschein der Befangenheit zu vermeiden". Es handelt sich bei diesem Entscheid um einen selbständig eröffneten Zwischenentscheid über den Ausstand, wogegen die Beschwerde in Zivilsachen an das Bundesgericht grundsätzlich gegeben ist ( Art. 92 Abs. 1 BGG ). Indes ist diese gemäss Art. 75 Abs. 2 BGG nur gegen Entscheide zulässig, die ein obereres kantonales Gericht als Rechtsmittelinstanz gefällt hat (Prinzip des doppelten Instanzenzuges), es sei denn, es liege einer der Ausnahmefälle von Art. 75 Abs. 2 lit. a-c BGG vor. Die den Kantonen zur Anpassung ihrer Bestimmungen an Art. 75 Abs. 2 BGG gewährte Übergangsfrist ( Art. 130 Abs. 2 BGG ) ist vor zehn Jahren mit dem Inkrafttreten der schweizerischen Zivilprozessordnung am 1. Januar 2011 abgelaufen ( BGE 139 III 252 E. 1.6 S. 255). Das Erfordernis des doppelten Instanzenzuges gilt nicht nur für die Anfechtung von Endentscheiden, sondern auch von Zwischenentscheiden. Eine allgemeine Ausnahme für Zwischenentscheide besteht nicht. Dennoch hat das Bundesgericht Ausnahmen vom Erfordernis des doppelten Instanzenzuges für Zwischenentscheide zugelassen, wenn das obere kantonale Gericht mit einem Rechtsmittel befasst ist und in diesem Rahmen einen Zwischenentscheid fällt. Das ist etwa dann der Fall, wenn das obere kantonale Gericht über den Ausstand eines Mitglieds des oberen Gerichts befindet oder über die Gewährung der unentgeltlichen Rechtspflege oder der aufschiebenden Wirkung für das Rechtsmittelverfahren entscheidet (dazu: BGE 143 III 140 E. 1.2 f.).</w:t>
      </w:r>
    </w:p>
    <w:p>
      <w:r>
        <w:rPr>
          <w:b/>
        </w:rPr>
        <w:t>E. 3.2</w:t>
      </w:r>
    </w:p>
    <w:p>
      <w:r>
        <w:t>In casu urteilte das Obergericht des Kantons Thurgau über das Gesuch des Bezirksgerichtes Arbon um Bestellung eines Ersatzgerichts. Das Obergericht entschied im angefochtenen Entscheid somit über das vom Bezirksgericht gestellte Gesuch als erste und einzige kantonale Instanz und nicht als Rechtsmittelinstanz. Das Obergericht stützte seine Zuständigkeit dafür auf § 22 des Thurgauer Gesetzes über die Zivil- und Strafrechtspflege vom 17. Juni 2009 (Stand 1. Januar 2016; RB 271.1), den es im angefochtenen Entscheid aber mit keinem Wort erwähnt. Nach dieser kantonalen Bestimmung bezeichnet das Obergericht eine unbeteiligte Gerichtsbehörde als Ersatzgericht, wenn die Gesamtheit oder so viele Mitglieder eines Bezirksgerichtes den Ausstand zu wahren haben, dass eine genügende Besetzung auch unter Zuzug der Ersatzmitglieder nicht möglich ist.</w:t>
      </w:r>
    </w:p>
    <w:p>
      <w:r>
        <w:rPr>
          <w:b/>
        </w:rPr>
        <w:t>E. 3.3</w:t>
      </w:r>
    </w:p>
    <w:p>
      <w:r>
        <w:t>Es liegt damit eine identische Konstellation vor, welche das Bundesgericht bereits in drei anderen Kantonen zu beurteilen hatte, nämlich für den Kanton Basel-Landschaft (Urteil 4A_263/2016 vom 20. September 2016), Luzern (Urteil 5A_697/2016 vom 25. November 2016) und Aargau (Urteil 5A_930/2016 vom 17. Januar 2017). In diesen Urteilen hat das Bundesgericht entschieden, dass auch für den Fall, in dem der Ausstand des gesamten erstinstanzlichen Gerichts in Frage stehe, der Grundsatz des doppelten Instanzenzugs nach Art. 75 Abs. 2 BGG gelte und die kantonale Rechtsmittelinstanz nicht als einzige kantonale Instanz über das Ausstandsgesuch urteilen könne (Urteile 5A_930/2016 vom 17. Januar 2017 E. 2; 5A_697/2016 vom 25. November 2016 E. 2.3; 4A_263/2016 vom 20. September 2016 E. 1.3). Das gilt genau so für den Kanton Thurgau: Auch für den vorliegenden Fall sind die Ausnahmen des Erfordernisses der double instance nach Art. 75 Abs. 2 lit. b und lit. c von vornherein nicht einschlägig. Ebensowenig handelt es sich bei der genannten Regelung des Thurgauer Gesetzes über die Zivil- und Strafrechtspflege um eine Bestimmung eines Bundesgesetzes im Sinne von Art. 75 Abs. 2 lit. a BGG . Der angefochtene Entscheid des Obergerichts des Kantons Thurgau über den Ausstand des gesamten Bezirksgerichts Arbon und der daraus folgenden Bestellung eines Ersatzgerichts fällt damit unter keinen der im Ausnahmekatalog von Art. 75 Abs. 2 lit. a - c BGG erwähnten Gründe.</w:t>
      </w:r>
    </w:p>
    <w:p>
      <w:r>
        <w:rPr>
          <w:b/>
        </w:rPr>
        <w:t>E. 3.4</w:t>
      </w:r>
    </w:p>
    <w:p>
      <w:r>
        <w:t>Das Bundesrecht sieht somit im vorliegenden Fall keine Ausnahme vom Grundsatz vor, dass die Vorinstanz des Bundesgerichts als Rechtsmittelinstanz entschieden haben muss. Da keine der Ausnahmen vom Erfordernis der double instance gemäss Art. 75 Abs. 2 BGG vorliegt, kann das Bundesgericht auf die Beschwerde nicht eintreten. Entgegen der Rechtsmittelbelehrung im angefochtenen Entscheid ist der vorinstanzliche Entscheid damit nicht mit "Beschwerde an das Bundesgericht" anfechtbar. Vielmehr ist der Kanton Thurgau verpflichtet, einen zweitinstanzlichen Spruchkörper zu schaffen oder zu bezeichnen, bei dem der Ausstandsentscheid des Obergerichts vom 18. August 2020 mit kantonaler Beschwerde ( Art. 50 Abs. 2 ZPO i.V.m. Art. 319 ff. ZPO ) angefochten werden kann, um den Anforderungen des Bundesgerichtsgesetzes (Erwägung 3.1) gerecht zu werden. Im vorliegenden, hängigen Fall ist die Beschwerde zur weiteren Behandlung im Sinne der Erwägungen an das Obergericht des Kantons Thurgau zu überweisen, zumal der Schriftenwechsel schon durchgeführt wurde. Zwar ist der Kanton und nicht das Gericht selbst verpflichtet, einen entsprechenden Spruchkörper zu bilden, bei dem der Ausstandsentscheid mit kantonaler Beschwerde angefochten werden kann. Praktisch lässt sich dies aber, soweit als Erstinstanz bereits das Obergericht entschieden hat und keine andere obere Gerichtsinstanz als Beschwerdeinstanz bezeichnet wird, nicht anders handhaben, als dass das Obergericht in anderer Besetzung die Rechtsmitteleingabe beurteilt und einen zweitinstanzlichen Entscheid fällt (vgl. Urteile 5A_930/2016 vom 17. Januar 2017 E. 3; 5A_697/2016 vom 25. November 2016 E. 2.4; 4A_263/2016 vom 20. September 2016 E. 1.4). Pro futuro liesse sich das Erfordernis des doppelten Instanzenzugs für die vorliegende Konstellation (Ausstand eines ganzen Gerichts oder so vieler Mitglieder, dass eine genügende Besetzung nicht möglich ist) beispielsweise auch so umsetzen, dass der Entscheid über das Ausstandsgesuch einem anderen erstinstanzlichen Gericht übertragen wird, wie es etwa im Kanton Luzern seit kurzem in Umsetzung des Urteils 5A_697/2016 vorgesehen ist (§ 79 lit. d des Luzerner Gesetzes vom 10. Mai 2010 über die Organisation der Gerichte und Behörden in Zivil-, Straf- und verwaltungsgerichtlichen Verfahren [SRL 260; Stand 1. Januar 2019]).</w:t>
      </w:r>
    </w:p>
    <w:p>
      <w:r>
        <w:rPr>
          <w:b/>
        </w:rPr>
        <w:t>E. 4</w:t>
      </w:r>
    </w:p>
    <w:p>
      <w:r>
        <w:t>Der Mangel des doppelten Instanzenzugs, der zum Nichteintretensentscheid des Bundesgerichts führt, geht auf die Gerichtsorganisation des Kantons Thurgau zurück. Der Kanton Thurgau darf nicht mit Gerichtskosten belastet werden ( Art. 66 Abs. 4 BGG ). In Fällen, wie dem vorliegenden besteht daher die Praxis, dass keine Gerichtskosten erhoben und die Parteikosten im Rahmen des zweitinstanzlichen kantonalen Entscheids liquidiert werden (Urteile 5A_930/2016 vom 17. Januar 2017 E. 4; 5A_697/2016 vom 25. November 2016 E. 3; 4A_263/2016 vom 20. September 2016 E. 2). Sofort zu liquidieren sind einzig die Kosten für die Stellungnahmen im bundesgerichtlichen Verfahren (Urteil 5A_930/2016 vom 17. Januar 2017 E. 4). Das Obergericht verzichtete auf eine Vernehmlassung, sodass kein entschädigungspflichtiger Aufwand entstanden ist, zumal die Entschädigung gegenüber dem Kanton sowieso ausser Betracht bleibt ( Art. 68 Abs. 3 BGG ). Die Beschwerdegegnerin 1 erklärte bloss ohne weitere Begründung, dass sie sich der Beschwerde der Beschwerdeführerin nicht widersetze. Es rechtfertigt sich unter diesen Umständen nicht, ihr dafür eine Parteientschädigung für das bundesgerichtliche Verfahren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