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4A_518/2019 vom 21. November 2019</w:t>
      </w:r>
    </w:p>
    <w:p>
      <w:r>
        <w:t>Bundesgericht, 2019-11-21, DE</w:t>
      </w:r>
    </w:p>
    <w:p>
      <w:r>
        <w:rPr>
          <w:b/>
        </w:rPr>
        <w:t xml:space="preserve">Quelle: </w:t>
      </w:r>
      <w:r>
        <w:t>https://mcp.opencaselaw.ch/entscheid/bger_4A_518_2019</w:t>
      </w:r>
    </w:p>
    <w:p>
      <w:r>
        <w:t>FR: TF 4A_518/2019 du 21 novembre 2019</w:t>
      </w:r>
    </w:p>
    <w:p>
      <w:r>
        <w:t>IT: TF 4A_518/2019 del 21 novembre 2019</w:t>
      </w:r>
    </w:p>
    <w:p>
      <w:pPr>
        <w:pStyle w:val="Heading2"/>
      </w:pPr>
      <w:r>
        <w:t>Volltext</w:t>
      </w:r>
    </w:p>
    <w:p>
      <w:r>
        <w:t>Bundesgericht</w:t>
      </w:r>
    </w:p>
    <w:p>
      <w:r>
        <w:t>Tribunal fédéral</w:t>
      </w:r>
    </w:p>
    <w:p>
      <w:r>
        <w:t>Tribunale federale</w:t>
      </w:r>
    </w:p>
    <w:p>
      <w:r>
        <w:t>Tribunal federal</w:t>
      </w:r>
    </w:p>
    <w:p>
      <w:r>
        <w:t>4A_518/2019</w:t>
      </w:r>
    </w:p>
    <w:p>
      <w:r>
        <w:t>Urteil vom 21. November 2019</w:t>
      </w:r>
    </w:p>
    <w:p>
      <w:r>
        <w:t>I. zivilrechtliche Abteilung</w:t>
      </w:r>
    </w:p>
    <w:p>
      <w:r>
        <w:t>Besetzung</w:t>
      </w:r>
    </w:p>
    <w:p>
      <w:r>
        <w:t>Bundesrichterin Kiss, Präsidentin,</w:t>
      </w:r>
    </w:p>
    <w:p>
      <w:r>
        <w:t>Gerichtsschreiber Widmer.</w:t>
      </w:r>
    </w:p>
    <w:p>
      <w:r>
        <w:t>Verfahrensbeteiligte</w:t>
      </w:r>
    </w:p>
    <w:p>
      <w:r>
        <w:t>A.________ S.r.l.,</w:t>
      </w:r>
    </w:p>
    <w:p>
      <w:r>
        <w:t>handelnd durch B.________,</w:t>
      </w:r>
    </w:p>
    <w:p>
      <w:r>
        <w:t>Beschwerdeführerin,</w:t>
      </w:r>
    </w:p>
    <w:p>
      <w:r>
        <w:t>gegen</w:t>
      </w:r>
    </w:p>
    <w:p>
      <w:r>
        <w:t>B.________ GmbH,</w:t>
      </w:r>
    </w:p>
    <w:p>
      <w:r>
        <w:t>vertreten durch Rechtsanwälte Dr. Urs Zenhäusern und Dr. Philippe Monnier,</w:t>
      </w:r>
    </w:p>
    <w:p>
      <w:r>
        <w:t>Beschwerdegegnerin.</w:t>
      </w:r>
    </w:p>
    <w:p>
      <w:r>
        <w:t>Gegenstand</w:t>
      </w:r>
    </w:p>
    <w:p>
      <w:r>
        <w:t>Vertriebsvertrag; Fristwahrung,</w:t>
      </w:r>
    </w:p>
    <w:p>
      <w:r>
        <w:t>Beschwerde gegen den Entscheid des Handelsgerichts des Kantons Bern vom 2. September 2019 (HG 18 58).</w:t>
      </w:r>
    </w:p>
    <w:p>
      <w:r>
        <w:t>In Erwägung,</w:t>
      </w:r>
    </w:p>
    <w:p>
      <w:r>
        <w:t>dass die Beschwerdeführerin mit einer undatieren, dem DHL Paket- und Brief-Expressdienst am 17. Oktober 2019 übergebenen Eingabe beim Bundesgericht Beschwerde gegen den Entscheid des Handelsgerichts des Kantons Bern vom 2. September 2019 erhob;</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eingehalten ist, wenn die Eingabe am letzten Tag der Frist beim Bundesgericht eingereicht oder zu dessen Handen der Schweizerischen Post oder einer schweizerischen diplomatischen oder konsularischen Vertretung übergeben wird ( Art. 48 Abs. 1 BGG );</w:t>
      </w:r>
    </w:p>
    <w:p>
      <w:r>
        <w:t>dass der angefochtene Entscheid vom 2. September 2019 der Beschwerdeführerin gemäss der Sendungsverfolgung der Post am 10. September 2019 an ihrem schweizerischen Zustellungsdomizil zugestellt wurde und die Beschwerdefrist demnach am 10. Oktober 2019 ablief;</w:t>
      </w:r>
    </w:p>
    <w:p>
      <w:r>
        <w:t>dass die vorliegende Beschwerdeschrift dem DHL Paket- und Brief-Expressdienst am 17. Oktober 2019 übergeben wurde und am 18. Oktober 2019 beim Bundesgericht eintraf;</w:t>
      </w:r>
    </w:p>
    <w:p>
      <w:r>
        <w:t>dass damit die Beschwerdefrist offensichtlich nicht eingehalten ist;</w:t>
      </w:r>
    </w:p>
    <w:p>
      <w:r>
        <w:t>dass demnach auf die Beschwerde nicht einzutreten ist ( Art. 108 Abs. 1 lit. a BGG );</w:t>
      </w:r>
    </w:p>
    <w:p>
      <w:r>
        <w:t>dass die Gerichtskosten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Bern schriftlich mitgeteilt.</w:t>
      </w:r>
    </w:p>
    <w:p>
      <w:r>
        <w:t>Lausanne, 21.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