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4A_518/2013 vom 29. Januar 2014</w:t>
      </w:r>
    </w:p>
    <w:p>
      <w:r>
        <w:t>Bundesgericht, 2014-01-29, FR</w:t>
      </w:r>
    </w:p>
    <w:p>
      <w:r>
        <w:rPr>
          <w:b/>
        </w:rPr>
        <w:t xml:space="preserve">Quelle: </w:t>
      </w:r>
      <w:r>
        <w:t>https://mcp.opencaselaw.ch/entscheid/bger_4A_518_2013</w:t>
      </w:r>
    </w:p>
    <w:p>
      <w:r>
        <w:t>FR: TF 4A_518/2013 du 29 janvier 2014</w:t>
      </w:r>
    </w:p>
    <w:p>
      <w:r>
        <w:t>IT: TF 4A_518/2013 del 29 gennaio 2014</w:t>
      </w:r>
    </w:p>
    <w:p>
      <w:pPr>
        <w:pStyle w:val="Heading2"/>
      </w:pPr>
      <w:r>
        <w:t>Erwägungen</w:t>
      </w:r>
    </w:p>
    <w:p>
      <w:r>
        <w:rPr>
          <w:b/>
        </w:rPr>
        <w:t>E. 1.1</w:t>
      </w:r>
    </w:p>
    <w:p>
      <w:r>
        <w:t>Interjeté par la partie qui a succombé dans ses conclusions libératoires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du droit du travail ( art. 74 al. 1 let. a LTF ), le recours est recevable, puisqu'il a été déposé dans le délai ( art.100 al. 1 LTF ) et la forme ( art. 42 LTF ) prévus par la loi.</w:t>
      </w:r>
    </w:p>
    <w:p>
      <w:r>
        <w:rPr>
          <w:b/>
        </w:rPr>
        <w:t>E. 1.2</w:t>
      </w:r>
    </w:p>
    <w:p>
      <w:r>
        <w:t>Le recours en matière civile est ouvert pour violation du droit fédéral ( art. 95 let. a LTF ). Le Tribunal fédéral applique ce droit d'office, hormis les droits fondamentaux ( art. 106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 Le Tribunal fédéral n'examine la violation d'un droit constitutionnel que si le grief a été invoqué et motivé de façon détaillée ( art. 106 al. 2 LTF ; ATF 135 III 397 consid. 1.4 in fine p. 400/401).</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w:t>
      </w:r>
    </w:p>
    <w:p>
      <w:r>
        <w:rPr>
          <w:b/>
        </w:rPr>
        <w:t>E. 2</w:t>
      </w:r>
    </w:p>
    <w:p>
      <w:r>
        <w:t>Il est constant que les parties se sont liées par un contrat de travail, susceptible d'une résiliation ordinaire avec observation d'un délai de congé, selon l' art. 335c CO , ou d'une résiliation immédiate pour de justes motifs, selon l' art. 337 CO .</w:t>
      </w:r>
    </w:p>
    <w:p>
      <w:r>
        <w:rPr>
          <w:b/>
        </w:rPr>
        <w:t>E. 3</w:t>
      </w:r>
    </w:p>
    <w:p>
      <w:r>
        <w:t>La recourante conteste l'appréciation des juges précédents selon laquelle elle a résilié le 18 octobre 2011 avec effet immédiat le contrat de travail la liant à l'intimée.</w:t>
      </w:r>
    </w:p>
    <w:p>
      <w:r>
        <w:rPr>
          <w:b/>
        </w:rPr>
        <w:t>E. 3.1</w:t>
      </w:r>
    </w:p>
    <w:p>
      <w:r>
        <w:t>Dans ce cadre, elle soutient d'abord que le contrat avait déjà été valablement résilié par l'employée le 11 octobre précédent et qu'il ne pouvait donc plus être rompu par un congé ultérieur.</w:t>
      </w:r>
    </w:p>
    <w:p>
      <w:r>
        <w:t>La recourante ne peut de toute évidence pas être suivie. En effet, si la résiliation immédiate met certes fin aussitôt au contrat, celui-ci demeure en revanche en vigueur durant tout le délai de congé en cas de résiliation ordinaire, quand bien même le travailleur aurait été dispensé de travailler ( ATF 128 III 271 consid. 4a/bb p. 281; pour un exemple de résiliation immédiate signifiée pendant le délai de congé qui courait suite à une résiliation ordinaire antérieure, cf. arrêt 4A_454/2007 du 5 février 2008).</w:t>
      </w:r>
    </w:p>
    <w:p>
      <w:r>
        <w:rPr>
          <w:b/>
        </w:rPr>
        <w:t>E. 3.2</w:t>
      </w:r>
    </w:p>
    <w:p>
      <w:r>
        <w:t>La recourante prétend ensuite que la résiliation donnée par l'intimée en date du 11 octobre 2011 aurait dû être examinée par les juges précédents sous l'angle d'un congé immédiat donné pour justes motifs. Une telle interprétation ne correspond toutefois pas du tout à la volonté manifestée par l'employée, constatée en fait dans l'arrêt attaqué ( art. 105 al. 1 LTF ), ce qui rend le moyen totalement infondé dans la faible mesure de sa recevabilité.</w:t>
      </w:r>
    </w:p>
    <w:p>
      <w:r>
        <w:rPr>
          <w:b/>
        </w:rPr>
        <w:t>E. 3.3</w:t>
      </w:r>
    </w:p>
    <w:p>
      <w:r>
        <w:t>La recourante soutient enfin qu'en demandant le 18 octobre 2011 à l'employée de quitter son lieu de travail sans attendre, elle a accepté la résiliation de son employée, cette déclaration de volonté pouvant être considérée en outre comme une libération de l'obligation de travailler.</w:t>
      </w:r>
    </w:p>
    <w:p>
      <w:r>
        <w:t>En supposant que le recours apparaisse comme suffisamment motivé sur ce point, à considérer que son auteur se borne à formuler de simples observations sur l'arrêt entrepris, le grief apparaît de toute façon mal fondé.</w:t>
      </w:r>
    </w:p>
    <w:p>
      <w:r>
        <w:t>Selon la jurisprudence, une déclaration de résiliation avec effet immédiat doit être univoque. Certes, l'ordre de libérer immédiatement sa place de travail peut aussi être compris comme une résiliation ordinaire assortie d'une libération de l'obligation de travailler. Mais, à elle seule, une telle injonction ne constitue pas une résiliation avec effet immédiat. Pour déterminer sa véritable nature, il y a lieu de l'apprécier au regard de toutes les circonstances (arrêt 4A_37/2010 du 13 avril 2010 consid. 4.2, résumé in JT 2011 II 218).</w:t>
      </w:r>
    </w:p>
    <w:p>
      <w:r>
        <w:t>En l'espèce, la cour cantonale a retenu que l'employeuse a résilié le contrat de travail avec effet immédiat le 18 octobre 2011 après avoir considéré l'ensemble des circonstances, en particulier que la recourante n'avait vraisemblablement pas accepté, à ce moment-là, la démission de l'intimée du 11 octobre précédent, que l'employeuse était alors « dans un état d'ire et de profonde déception » envers l'intimée, qu'elle n'a pas laissé le temps à l'employée de terminer ses affaires courantes et que ses propres difficultés financières rendaient peu crédible la libération de l'employée de son obligation de travailler puisque cela privait la recourante d'une source de profit. Cette subsomption est conforme au droit.</w:t>
      </w:r>
    </w:p>
    <w:p>
      <w:r>
        <w:rPr>
          <w:b/>
        </w:rPr>
        <w:t>E. 4</w:t>
      </w:r>
    </w:p>
    <w:p>
      <w:r>
        <w:t>La recourante entend remettre en cause le rejet par les magistrats fribourgeois de sa prétention en remboursement de salaires prétendument versés en trop. Elle voudrait substituer sa manière d'interpréter le contrat de travail qui la liait à l'intimée à celle de la cour cantonale, sans exposer en quoi celle-ci violerait le droit fédéral. Elle se contente au demeurant d'affirmer que la question des heures effectuées par l'intimée à son service devrait être clarifiée et revue. Cette motivation ne correspond pas aux exigences posées par l' art. 42 al. 2 LTF . Sur ce point, le recours se révèle irrecevable.</w:t>
      </w:r>
    </w:p>
    <w:p>
      <w:r>
        <w:rPr>
          <w:b/>
        </w:rPr>
        <w:t>E. 5</w:t>
      </w:r>
    </w:p>
    <w:p>
      <w:r>
        <w:t>Il suit de là que le recours doit être rejeté en tant qu'il est recevable.</w:t>
      </w:r>
    </w:p>
    <w:p>
      <w:r>
        <w:t>Les frais judiciaires, réduits en vertu de l' art. 65 al. 4 let . c LTF, et les dépens de la procédure sont mis à la charge de la recourante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