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4A_518/2012 vom 8. Januar 2013</w:t>
      </w:r>
    </w:p>
    <w:p>
      <w:r>
        <w:t>Bundesgericht, 2013-01-08, FR</w:t>
      </w:r>
    </w:p>
    <w:p>
      <w:r>
        <w:rPr>
          <w:b/>
        </w:rPr>
        <w:t xml:space="preserve">Quelle: </w:t>
      </w:r>
      <w:r>
        <w:t>https://mcp.opencaselaw.ch/entscheid/bger_4A_518_2012</w:t>
      </w:r>
    </w:p>
    <w:p>
      <w:r>
        <w:t>FR: TF 4A_518/2012 du 8 janvier 2013</w:t>
      </w:r>
    </w:p>
    <w:p>
      <w:r>
        <w:t>IT: TF 4A_518/2012 del 8 gennaio 2013</w:t>
      </w:r>
    </w:p>
    <w:p>
      <w:pPr>
        <w:pStyle w:val="Heading2"/>
      </w:pPr>
      <w:r>
        <w:t>Erwägungen</w:t>
      </w:r>
    </w:p>
    <w:p>
      <w:r>
        <w:rPr>
          <w:b/>
        </w:rPr>
        <w:t>E. 1</w:t>
      </w:r>
    </w:p>
    <w:p>
      <w:r>
        <w:t>Le présent recours en matière civile est recevable sur le principe. L'on relève en particulier que la valeur litigieuse minimale de 15'000 fr. requise pour les affaires de bail à loyer est atteinte ( art. 74 al. 1 let. a LTF en relation avec l' art. 51 al. 4 LTF ; ATF 137 III 580 consid. 1.1). Au demeurant, la contestation soulève une question qui, au moment du dépôt du recours, pouvait être qualifiée de question juridique de principe ( art. 74 al. 2 let. a LTF ) dès lors qu'elle n'avait pas encore été tranchée par la jurisprudence fédérale (cf. arrêt 4A_391/2012 du 20 septembre 2012 consid. 1).</w:t>
      </w:r>
    </w:p>
    <w:p>
      <w:r>
        <w:rPr>
          <w:b/>
        </w:rPr>
        <w:t>E. 2</w:t>
      </w:r>
    </w:p>
    <w:p>
      <w:r>
        <w:t>La cour de céans a déjà été saisie d'une affaire vaudoise similaire. Dans l'arrêt précité du 20 septembre 2012, elle a considéré, en accord avec la doctrine majoritaire, que le délai imparti par l' art. 209 al. 3 et 4 CPC pour saisir le tribunal après délivrance de l'autorisation de procéder est suspendu pendant les féries; ce délai échappe au champ d'application de l' art. 145 al. 2 let. a CPC , lequel exclut les féries judiciaires en procédure de conciliation. Les motifs de cette prise de position sont exposés en détail dans cette jurisprudence, à laquelle il peut être renvoyé (arrêt 4A_391/2012 précité, consid. 2 destiné à la publication).</w:t>
      </w:r>
    </w:p>
    <w:p>
      <w:r>
        <w:t>En l'occurrence, l'autorisation de procéder a été réceptionnée le 16 décembre 2011. Le délai de 30 jours pour saisir le tribunal a commencé à courir le lendemain, soit le 17 décembre ( art. 209 al. 4 CPC en liaison avec l' art. 142 al. 1 CPC ). Il a été suspendu du 18 décembre 2011 au 2 janvier 2012 inclus ( art. 145 al. 1 let . c CPC). En conséquence, ce délai n'était pas échu lorsque les locataires ont posté leur demande à l'adresse du Tribunal des baux le 19 janvier 2012. La demande est dès lors déposée en temps utile, comme l'admet du reste désormais l'intimée.</w:t>
      </w:r>
    </w:p>
    <w:p>
      <w:r>
        <w:t>En bref, le recours doit être admis. L'arrêt attaqué est annulé et la cause renvoyée à l'autorité précédente pour suite de la procédure.</w:t>
      </w:r>
    </w:p>
    <w:p>
      <w:r>
        <w:rPr>
          <w:b/>
        </w:rPr>
        <w:t>E. 3</w:t>
      </w:r>
    </w:p>
    <w:p>
      <w:r>
        <w:t>Doit encore être résolue la question des frais et dépens de la présente procédure.</w:t>
      </w:r>
    </w:p>
    <w:p>
      <w:r>
        <w:rPr>
          <w:b/>
        </w:rPr>
        <w:t>E. 3.1</w:t>
      </w:r>
    </w:p>
    <w:p>
      <w:r>
        <w:t>En procédure civile, un principe de base veut que les frais et dépens soient répartis d'après le sort des conclusions (Erfolgsprinzip; ATF 119 Ia 1 consid. 6b; YVES DONZALLAZ, Loi sur le Tribunal fédéral, Commentaire, 2008, p. 760 s.). Suivant ce principe, la LTF prévoit qu'en règle générale, la partie qui succombe supporte les frais judiciaires et verse une indemnité de dépens à la partie ayant obtenu gain de cause (cf. art. 66 al. 1 et art. 68 al. 1 et 2 LTF ). Cette règle se fonde sur la présomption que la partie perdante a causé les frais de l'instance (HUGO CASANOVA, Die Haftung der Parteien für prozessuales Verhalten, 1982, p. 24 et 27). La partie qui prend des conclusions dans un recours doit s'attendre à perdre et à en supporter les conséquences financières. Si elle ne veut pas assumer un tel risque, elle doit se distancier du procès en renonçant à prendre position ( ATF 119 Ia 1 consid. 6b). La partie qui succombe est celle dont les conclusions devant le Tribunal fédéral sont écartées ou rejetées. Dans certains cas, une partie qui s'abstient de prendre position peut être considérée comme la partie perdante dès lors que la décision attaquée est modifiée à son détriment (cf. ATF 123 V 156 consid. 3; 128 II 90 consid. 2; cf. DONZALLAZ, op. cit., p. 763 s. et les réf. citées).</w:t>
      </w:r>
    </w:p>
    <w:p>
      <w:r>
        <w:t>Pris de manière absolue, l'Erfolgsprinzip pourrait conduire à des iniquités, de sorte que des correctifs sont aménagés (CASANOVA, op. cit., p. 24). La LTF prévoit une règle d'équité, en ce sens qu'indépendamment de l'issue de la procédure, les frais causés inutilement sont supportés par celui qui les a engendrés, règle qui s'applique par analogie aux dépens (cf. art. 66 al. 3 et art. 68 al. 4 LTF ; BERNARD CORBOZ, in Commentaire de la LTF, 2009, n° 6 ad art. 66 LTF ). A ce titre, la collectivité publique dont dépend l'autorité intimée peut exceptionnellement être amenée à verser des dépens, voire à assumer les frais de justice. Une telle solution n'est admise que de façon exceptionnelle, en particulier lorsque l'autorité précédente a indiqué de façon erronée les voies de droit, n'a pas motivé sa décision conformément aux exigences constitutionnelles (cf. ATF 133 I 234 consid. 3), a commis une erreur manifeste - par exemple dans le calcul d'un délai - ou a commis de toute autre façon une violation qualifiée du devoir de rendre la justice (cf. ATF 133 V 402 consid. 5; arrêt K 8/97 du 7 avril 1998 consid. 5a, non publié à l' ATF 124 V 130 ; CORBOZ, op. cit., nos 17 et 20 ad art. 66 et n° 23 ad art. 68 LTF ; THOMAS GEISER, in Basler Kommentar, Bundesgerichtsgesetz, 2008, nos 7 et 25 ad art. 66 et nos 17 et 18 ad art. 68 LTF ; HANSJÖRG SEILER, in Stämpflis Handkommentar, Bundesgerichtsgesetz (BGG), 2007, n° 43 ad art. 66 et n° 34 ad art. 68 LTF ).</w:t>
      </w:r>
    </w:p>
    <w:p>
      <w:r>
        <w:rPr>
          <w:b/>
        </w:rPr>
        <w:t>E. 3.2</w:t>
      </w:r>
    </w:p>
    <w:p>
      <w:r>
        <w:t>Dans le cas concret, les recourants obtiennent gain de cause sur la question du respect du délai de l' art. 209 al. 4 CPC . Devant le Tribunal fédéral, l'intimée a adhéré à leur point de vue. Formellement parlant, elle ne succombe pas. La situation est toutefois particulière. La décision attaquée est modifiée à l'avantage des recourants, dans le sens contraire des conclusions que l'intimée avait prises victorieusement devant l'autorité précédente. Son revirement est dû à un concours de circonstances, à savoir que la jurisprudence rendue entre le recours et la réponse lui a permis de réaliser que la position défendue devant l'autorité précédente était clairement vouée à l'échec. Dans ce cas particulier, il faut admettre que l'intimée succombe, dès lors qu'elle voit la décision modifiée de façon contraire à la thèse qu'elle a soutenue jusqu'à ce que la jurisprudence mette fin à toute équivoque. Par ailleurs, il n'y a pas de motif exceptionnel qui justifierait de mettre les frais et/ou dépens à la charge du canton (cf. CORBOZ, op. cit., n° 38 ad art. 66 LTF ). Les juges vaudois ont opté pour un courant doctrinal minoritaire, dans un domaine où existait une incertitude caractérisée (cf. arrêt 4A_391/2012 consid. 1), alors que d'autres cantons ont suivi la doctrine majoritaire (arrêt de la Cour de justice genevoise du 12 avril 2012, DTA 2012 155, cité par le recourant). L'on ne saurait voir là une violation caractérisée du devoir de rendre la justice.</w:t>
      </w:r>
    </w:p>
    <w:p>
      <w:r>
        <w:t>Vu les circonstances, le présent arrêt sera rendu sans frais. L'intimée, pour les motifs exposés ci-dessus, versera une indemnité de dépens de 2'500 fr. aux recourants, créanciers solidaires.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