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516/2023 vom 8. Oktober 2024</w:t>
      </w:r>
    </w:p>
    <w:p>
      <w:r>
        <w:t>Bundesgericht, 2024-10-08, FR</w:t>
      </w:r>
    </w:p>
    <w:p>
      <w:r>
        <w:rPr>
          <w:b/>
        </w:rPr>
        <w:t xml:space="preserve">Quelle: </w:t>
      </w:r>
      <w:r>
        <w:t>https://mcp.opencaselaw.ch/entscheid/bger_4A_516_2023</w:t>
      </w:r>
    </w:p>
    <w:p>
      <w:r>
        <w:t>FR: TF 4A 516/2023 du 8 octobre 2024</w:t>
      </w:r>
    </w:p>
    <w:p>
      <w:r>
        <w:t>IT: TF 4A 516/2023 del 8 ottobre 2024</w:t>
      </w:r>
    </w:p>
    <w:p>
      <w:pPr>
        <w:pStyle w:val="Heading2"/>
      </w:pPr>
      <w:r>
        <w:t>Regeste</w:t>
      </w:r>
    </w:p>
    <w:p>
      <w:r>
        <w:t>contrat de bail à loyer; expulsion du locataire, | Droit des contrats</w:t>
      </w:r>
    </w:p>
    <w:p>
      <w:pPr>
        <w:pStyle w:val="Heading2"/>
      </w:pPr>
      <w:r>
        <w:t>Erwägungen</w:t>
      </w:r>
    </w:p>
    <w:p>
      <w:r>
        <w:rPr>
          <w:b/>
        </w:rPr>
        <w:t>E. 1</w:t>
      </w:r>
    </w:p>
    <w:p>
      <w:r>
        <w:t>Le Tribunal fédéral examine d'office et librement la recevabilité des recours qui lui sont soumis ( ATF 143 III 140 consid. 1).</w:t>
      </w:r>
    </w:p>
    <w:p>
      <w:r>
        <w:rPr>
          <w:b/>
        </w:rPr>
        <w:t>E. 1.1</w:t>
      </w:r>
    </w:p>
    <w:p>
      <w:r>
        <w:t>Interjeté en temps utile ( art. 100 al. 1 LTF ) par la partie qui a succombé dans ses conclusions ( art. 76 al. 1 LTF ) et dirigé contre un arrêt final ( art. 90 LTF ) rendu sur recours par un tribunal cantonal supérieur ( art. 75 LTF ) dans une affaire civile de droit du bail ( art. 72 al. 1 LTF ), dont la valeur litigieuse atteint le seuil de 15'000 fr. requis en la matière ( art. 74 al. 1 let. a LTF ), le recours en matière civile est recevable au regard de ces dispositions.</w:t>
      </w:r>
    </w:p>
    <w:p>
      <w:r>
        <w:rPr>
          <w:b/>
        </w:rPr>
        <w:t>E. 1.2</w:t>
      </w:r>
    </w:p>
    <w:p>
      <w:r>
        <w:t>L'autorité précédente a rendu un arrêt d'irrecevabilité. Dans un tel cas de figure,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afin que le justiciable ne soit pas privé d'un degré de juridiction ( ATF 138 III 46 consid. 1.2). Il s'ensuit l'irrecevabilité des conclusions en réforme.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En l'espèce, les éléments de fait qui ressortent du mémoire de recours et qui divergent de ceux retenus par l'autorité précédente, sans que l'arbitraire ou le complètement de l'état de fait ne soit invoqué dans les formes prescrites, ne seront pas pris en considération.</w:t>
      </w:r>
    </w:p>
    <w:p>
      <w:r>
        <w:rPr>
          <w:b/>
        </w:rPr>
        <w:t>E. 2.3</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137 III 580 consid. 1.3; 135 III 397 consid. 1.4).</w:t>
      </w:r>
    </w:p>
    <w:p>
      <w:r>
        <w:rPr>
          <w:b/>
        </w:rPr>
        <w:t>E. 3</w:t>
      </w:r>
    </w:p>
    <w:p>
      <w:r>
        <w:t>L'autorité précédente a jugé que le recourant aurait dû attaquer le jugement de première instance par la voie de l'appel et non par celle du recours. Il n'y avait pas matière à accorder au recourant, assisté d'un avocat, la protection de la bonne foi. Le jugement de première instance indiquait certes de manière erronée qu'il pouvait faire l'objet d'un recours au sens des art. 319 ss CPC dans les dix jours suivant sa notification, mais cette erreur ne pouvait échapper au recourant, respectivement à son avocat, après un examen sommaire de la cause. Enfin, l'erreur du recourant ne procédait manifestement pas d'une erreur de plume. S'ensuivait l'irrecevabilité du recours.</w:t>
      </w:r>
    </w:p>
    <w:p>
      <w:r>
        <w:rPr>
          <w:b/>
        </w:rPr>
        <w:t>E. 4</w:t>
      </w:r>
    </w:p>
    <w:p>
      <w:r>
        <w:t>Selon le recourant, le jugement de première instance serait un "pur jugement d'exécution". A cet égard, il relève laconiquement que le jugement "ne prononce que l'expulsion du recourant". Sur cette base, d'après lui, le jugement de première instance devait être attaqué par la voie du recours et non de l'appel ( art. 309 let. a CPC ). Dès lors, c'est à tort, selon lui, que l'autorité précédente aurait abouti à la conclusion selon laquelle son recours était irrecevable.</w:t>
      </w:r>
    </w:p>
    <w:p>
      <w:r>
        <w:rPr>
          <w:b/>
        </w:rPr>
        <w:t>E. 4.1.1</w:t>
      </w:r>
    </w:p>
    <w:p>
      <w:r>
        <w:t>Le CPC a opté pour une distinction bipartite des voies de droit, à savoir une voie de droit ordinaire, l'appel prévu aux art. 308 ss CPC , opposée à une voie de droit extraordinaire, le recours prévu aux art. 319 ss CPC . Le choix entre ces deux voies de droit, exclusives l'une de l'autre, dépend uniquement de la nature du jugement attaqué, voire de la valeur litigieuse ( art. 308, 309 et 319 CPC ), et non de la volonté des parties, ni du type de procédure, ni même des griefs invoqués (Nicolas Jeandin, in Commentaire romand, CPC, 2e éd. 2019, nos 4 et 7 ad Introduction aux articles 308 à 334 CPC). La systématique proposée par le CPC veut que l'appel soit prioritairement la voie à utiliser, le recours n'entrant en considération que dans la mesure où la décision querellée n'entre pas dans le champ de recevabilité prévu par les art. 308 et 309 CPC (arrêt 5A_46/2020 du 17 novembre 2020 consid. 4.2.1), c'est-à-dire si la voie de l'appel n'est pas ouverte.</w:t>
      </w:r>
    </w:p>
    <w:p>
      <w:r>
        <w:rPr>
          <w:b/>
        </w:rPr>
        <w:t>E. 4.1.2</w:t>
      </w:r>
    </w:p>
    <w:p>
      <w:r>
        <w:t>L'appel est notamment recevable contre les décisions finales de première instance ( art. 308 al. 1 let. a CPC ). Dans les affaires patrimoniales, il est recevable si la valeur litigieuse au dernier état des conclusions est de 10'000 fr. au moins ( art. 308 al. 2 CPC ). L' art. 309 CPC dresse la liste des décisions contre lesquelles l'appel n'est pas recevable. Il en va ainsi notamment des décisions du tribunal de l'exécution ( art. 309 let. a CPC ).</w:t>
      </w:r>
    </w:p>
    <w:p>
      <w:r>
        <w:rPr>
          <w:b/>
        </w:rPr>
        <w:t>E. 4.2</w:t>
      </w:r>
    </w:p>
    <w:p>
      <w:r>
        <w:t>En l'espèce, le jugement statue sur une requête d'expulsion tendant à la restitution des objets des baux au sens de l' art. 267 al. 1 CO , soit une prétention de droit matériel qui présuppose que le contrat de bail ait valablement pris fin. Accessoirement, le jugement de première instance assortit la décision précitée de mesures d'exécution ( art. 236 al. 3 CPC - applicable à la procédure sommaire en vertu de l' art. 219 CPC - en relation avec l' art. 337 CPC ), en tant qu'il ordonne également, faute d'exécution volontaire par le locataire, que l'huissier du Tribunal des baux procède à l'exécution forcée et que les agents de la force publique y contribuent s'ils en sont requis par l'huissier. Le jugement de première instance met fin au procès en tranchant le fond du litige. Ainsi, il s'agit d'une décision finale sur le fond. Le recourant ne conteste pas que la valeur litigieuse dépasse les 10'000 fr. Les conditions de l' art. 308 CPC sont ainsi réalisées. Contrairement à ce que soutient le recourant, le fait que le jugement de première instance comprenne des mesures d'exécution directes n'en fait pas une décision attaquable par la voie du recours, au sens de l' art. 309 let. a CPC . Seules sont concernées par cette disposition les décisions du tribunal de l'exécution. Or il s'agit ici d'une décision du juge ordinaire. C'est donc à bon droit que la cour cantonale a déclaré le recours irrecevable. Mal fondé, ce grief doit être rejeté.</w:t>
      </w:r>
    </w:p>
    <w:p>
      <w:r>
        <w:rPr>
          <w:b/>
        </w:rPr>
        <w:t>E. 5</w:t>
      </w:r>
    </w:p>
    <w:p>
      <w:r>
        <w:t>Dans une argumentation subsidiaire, le recourant avance que l'autorité cantonale aurait dû convertir le recours en appel. A l'appui de ce grief, il relève qu'il serait inadmissible qu'on ne puisse pas se fier aux indications fournies par un magistrat. Il prétend en outre qu'il aurait dûment vérifié la voie de droit ouverte. Le conseil du recourant soulève encore avoir interpellé un de ses confrères à ce propos, lequel aurait confirmé la voie du recours. Au vu de la "vérification adéquate" effectuée et du fait que le mémoire remplissait les exigences d'un appel, la conversion du recours aurait dû être opérée par l'autorité précédente. S'ensuivrait une violation du principe de la proportionnalité.</w:t>
      </w:r>
    </w:p>
    <w:p>
      <w:r>
        <w:rPr>
          <w:b/>
        </w:rPr>
        <w:t>E. 5.1</w:t>
      </w:r>
    </w:p>
    <w:p>
      <w:r>
        <w:t>La question qui se pose est de savoir si le recours aurait dû être converti en appel par l'instance précédente.</w:t>
      </w:r>
    </w:p>
    <w:p>
      <w:r>
        <w:rPr>
          <w:b/>
        </w:rPr>
        <w:t>E. 5.2</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147 IV 274 consid. 1.10.1; 138 I 49 consid. 8.3.1). On déduit du principe de la bonne foi que les parties ne doivent subir aucun préjudice en raison d'une indication inexacte des voies de droit ( ATF 138 I 49 consid. 8.3.2). Elles ne doivent pas non plus pâtir d'une réglementation légale des voies de recours peu claire ou contradictoire ( ATF 123 II 231 consid. 8b; arrêts 4A_573/2021 du 17 mai 2022 consid. 3; 4A_475/2018 du 12 septembre 2019 consid. 5.1 non publié à l' ATF 145 III 469 ; voir aussi ATF 144 II 401 consid. 3.1). En application de ces principes, l'autorité de recours traite le recours irrecevable comme un recours d'un autre type s'il en remplit les conditions (arrêt 5A_46/2020 précité consid. 4.1).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 ATF 138 I 49 consid. 8.3.2). Le plaideur dépourvu de connaissances juridiques peut se fier à une indication inexacte des voies de recours, s'il n'est pas assisté d'un avocat et qu'il ne jouit d'aucune expérience particulière résultant, par exemple, de procédures antérieures ( ATF 135 III 374 consid. 1.2.2; arrêt 4A_475/2018 précité consid. 5.1). Les exigences envers les parties représentées par un avocat sont naturellement plus élevées: on attend dans tous les cas des avocats qu'ils procèdent à un contrôle sommaire (" Grobkontrolle ") des indications relatives à la voie de droit. La protection cesse s'ils pouvaient se rendre compte de l'inexactitude de l'indication des voies de droit en lisant simplement la législation applicable. En revanche, il n'est pas attendu d'eux qu'outre les textes de loi, ils consultent encore la jurisprudence ou la doctrine y relatives ( ATF 141 III 270 consid. 3.3; 138 I 49 consid. 8.3.2 et 8.4; 135 III 489 consid. 4.4; 135 III 374 consid. 1.2.2.1; 134 I 199 consid. 1.3.1 et les arrêts cités; arrêts 5D_166/2023 du 17 avril 2024 consid. 3.1; 5A_241/2023 du 27 juillet 2023 consid. 3.4; 4A_573/2021 précité consid. 3; 4D_32/2021 du 27 octobre 2021 consid. 5.2; 4A_203/2019 du 11 mai 2020 consid. 1.3.2 non publié in ATF 146 III 254 ; 4A_170/2017 du 22 mai 2018 consid. 6.2.1.1; 5A_878/2014 du 17 juin 2015 consid. 3.2 non publié in ATF 141 III 270 ). Dans des situations particulières, le Tribunal fédéral a refusé la protection de la bonne foi. Il a ainsi tenu compte du fait que la partie recourante avait elle-même cité la jurisprudence dont résultait le délai de recours applicable (arrêt 5A_706/2018 du 11 janvier 2019 consid. 3.3) ou qu'elle avait déjà recouru, dans la même affaire, contre une décision identique en indiquant elle-même correctement le délai de recours (arrêt 5A_261/2020 du 27 août 2020 consid. 5.3). Plus récemment, il a opposé à la partie recourante que l'erreur était décelable à la lecture de la jurisprudence récemment publiée ( ATF 145 III 469 ) que l'avocat se devait de connaître sous l'angle de sa responsabilité (arrêt 4A_573/2021 précité consid. 4).</w:t>
      </w:r>
    </w:p>
    <w:p>
      <w:r>
        <w:rPr>
          <w:b/>
        </w:rPr>
        <w:t>E. 5.3</w:t>
      </w:r>
    </w:p>
    <w:p>
      <w:r>
        <w:t>En l'occurrence, un mandataire professionnellement qualifié ne peut ignorer que la voie du recours n'est pas ouverte lorsque, comme en l'espèce, la décision attaquée est une décision finale et la valeur litigieuse de 10'000 fr. est atteinte ( art. 308 al. 2 et 319 let. a CPC ). Il ne peut également ignorer que la notion de "décision du tribunal de l'exécution" figurant à l' art. 309 let. a CPC - non susceptible d'appel -, ne recouvre pas une décision qui statue sur la restitution des objets des baux par le locataire, et par-là sur la validité de la résiliation, puisqu'il suffit à ce propos de consulter les art. 335 ss CPC . Il en découle qu'une simple lecture de la loi suffisait pour déceler l'erreur affectant l'indication de la voie de droit au pied du premier jugement. L'erreur de l'avocat est ainsi telle que c'est à bon droit que la cour cantonale a considéré qu'elle ne permettait pas la conversion de l'acte litigieux. Par ailleurs, c'est en vain que le mandataire du recourant plaide avoir vérifié la voie de droit ouverte ou encore s'être renseigné auprès d'un confrère pour aboutir à la constatation (erronée) que la voie du recours était correcte. Au-delà du fait qu'on ignore sur quel arrêt ou quelle contribution ce dernier a bien pu s'appuyer, c'est le lieu de rappeler que pour évaluer l'erreur commise dans le choix de la voie de droit, la jurisprudence précitée n'exige pas la consultation de la jurisprudence ou de la doctrine, et encore moins celle d'un confrère. Seule la lecture de la loi est, en principe, déterminante. Par surabondance, on relèvera encore que le recourant qui persiste à soutenir devant la cour de céans que la voie du recours était correcte, s'échine à démontrer que son erreur ne provient pas de celle du tribunal de première instance, mais de ses propres vérifications. Sous cet angle également, le choix délibéré du recourant ne saurait être protégé (arrêts 5A_46/2020 précité consid. 4.1.2; 5A_221/2018 du 4 juin 2018 consid. 3.3.2). Enfin, on notera que le nouvel art. 52 al. 2 nCPC, qui entrera en vigueur le 1er janvier 2025 (FF 2023 786), selon lequel "les indications erronées relatives aux voies de droit sont opposables à tous les tribunaux dans la mesure où elles sont avantageuses pour la partie qui s'en prévaut", ne saurait déployer des effets anticipés. Partant, de lege lata , une seule conclusion s'impose. Le grief doit être rejeté.</w:t>
      </w:r>
    </w:p>
    <w:p>
      <w:r>
        <w:rPr>
          <w:b/>
        </w:rPr>
        <w:t>E. 6</w:t>
      </w:r>
    </w:p>
    <w:p>
      <w:r>
        <w:t>Au vu de ce qui précède, le recours doit être rejeté dans la mesure où il est recevable. Le recourant,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