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515/2015 vom 21. Juni 2016</w:t>
      </w:r>
    </w:p>
    <w:p>
      <w:r>
        <w:t>Bundesgericht, 2016-06-21, FR</w:t>
      </w:r>
    </w:p>
    <w:p>
      <w:r>
        <w:rPr>
          <w:b/>
        </w:rPr>
        <w:t xml:space="preserve">Quelle: </w:t>
      </w:r>
      <w:r>
        <w:t>https://mcp.opencaselaw.ch/entscheid/bger_4A_515_2015</w:t>
      </w:r>
    </w:p>
    <w:p>
      <w:r>
        <w:t>FR: TF 4A 515/2015 du 21 juin 2016</w:t>
      </w:r>
    </w:p>
    <w:p>
      <w:r>
        <w:t>IT: TF 4A 515/2015 del 21 giugno 2016</w:t>
      </w:r>
    </w:p>
    <w:p>
      <w:pPr>
        <w:pStyle w:val="Heading2"/>
      </w:pPr>
      <w:r>
        <w:t>Regeste</w:t>
      </w:r>
    </w:p>
    <w:p>
      <w:r>
        <w:t>contrat de travail; licenciement immédiat pour justes otifs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travail ( art. 74 al. 1 let. a LTF ). Au surplus, le recours est exercé par la partie qui a succombé dans ses conclusions condamnatoires et qui a donc qualité pour recourir ( art. 76 al. 1 LTF ); il a été déposé dans le délai ( art. 100 al. 1 LTF ) et la forme ( art. 42 LTF ) prévus par la loi. Sous réserve de l'examen des griefs particuliers, le recours est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Si l'auteur du recours se plaint d'un tel grief, encore faut-il que la correction du vice soit susceptible d'influer sur le sort de la cause ( art. 97 al. 1 LTF ). L'exception prévue à l' art. 105 al. 2 LTF ne permet pas aux parties de rediscuter dans leurs mémoires les faits de la cause comme si elles plaidaient devant un juge d'appel. Le recourant qui prétend que les faits ont été établis de manière manifestement inexacte ( art. 97 al. 1 LTF ) - c'est-à-dire que les constatations de fait sont arbitraires au sens de l' art. 9 Cst. ( ATF 140 III 115 consid. 2 p. 117, 264 consid. 2.3 p. 266) - doit satisfaire au principe d'allégation ( art. 106 al. 2 LTF ); il doit expliquer de manière circonstanciée en quoi les conditions d'une rectification de l'état de fait seraient réalisées ( ATF 140 III 16 consid. 1.3.1 p. 18, 264 consid. 2.3 p. 266; 137 I 58 consid. 4.1.2 p. 62; 137 II 353 consid. 5.1 p. 356; 133 III 393 consid. 7.1 p. 398).</w:t>
      </w:r>
    </w:p>
    <w:p>
      <w:r>
        <w:rPr>
          <w:b/>
        </w:rPr>
        <w:t>E. 2.2</w:t>
      </w:r>
    </w:p>
    <w:p>
      <w:r>
        <w:t>Le recourant commence par présenter les "faits essentiels" en se référant à des pièces du dossier. Dans la mesure où cet état de fait s'écarte de celui retenu dans l'arrêt attaqué, il n'y a pas lieu d'en tenir compte. Invoquant l' art. 9 Cst. , le recourant soutient ensuite que la cour cantonale a établi les faits et apprécié les preuves de manière arbitraire. Lorsqu'il n'est pas dépourvu de motivation, le moyen apparaît privé de toute explication compréhensible. Ainsi, le recourant prétend que la cour cantonale aurait retenu de manière arbitraire une mise en garde de A.________. Or, l'arrêt attaqué ne contient aucune constatation à ce sujet. Le recourant n'est pas plus clair lorsqu'il s'en prend au témoignage de B.________, dont on ne saisit pas en quoi la cour cantonale l'aurait apprécié de manière arbitraire. Faute d'une motivation répondant aux exigences rappelées au consid. 2.1 supra, le grief est irrecevable.</w:t>
      </w:r>
    </w:p>
    <w:p>
      <w:r>
        <w:rPr>
          <w:b/>
        </w:rPr>
        <w:t>E. 3</w:t>
      </w:r>
    </w:p>
    <w:p>
      <w:r>
        <w:t>Selon l'arrêt attaqué, la découverte par l'intimé de l'existence de la fausse attestation de salaire et de l'état d'esprit manifesté par le recourant était de nature à rompre les rapports de confiance nécessaires à la poursuite du contrat de travail jusqu'à son échéance ordinaire. A l'instar du Tribunal de prud'hommes, la cour cantonale a jugé que le premier motif invoqué par l'employeur justifiait le licenciement immédiat du recourant.</w:t>
      </w:r>
    </w:p>
    <w:p>
      <w:r>
        <w:rPr>
          <w:b/>
        </w:rPr>
        <w:t>E. 3.1</w:t>
      </w:r>
    </w:p>
    <w:p>
      <w:r>
        <w:t>Le recourant qualifie d'"arbitraire" cette appréciation des juges vaudois. Il conteste que l'attestation litigieuse, établie au détriment d'un tiers qui ne s'est jamais annoncé, puisse porter atteinte à la réputation ou au fonctionnement de l'association intimée, qui n'aurait pas été lésée. Et le fait d'avoir parlé, comme responsable de W.________, de cette fausse fiche de salaire devant une employée subalterne ne constituerait pas une faute d'une gravité telle qu'elle n'aurait pas permis la continuation des rapports de travail jusqu'à l'échéance du délai ordinaire de congé. Le recourant ajoute que les juges précédents ont omis de tenir compte du fait que ses prestations donnaient entière satisfaction, comme le préciserait le certificat de travail fourni par l'employeur.</w:t>
      </w:r>
    </w:p>
    <w:p>
      <w:r>
        <w:rPr>
          <w:b/>
        </w:rPr>
        <w:t>E. 3.2</w:t>
      </w:r>
    </w:p>
    <w:p>
      <w:r>
        <w:t>Selon l' art. 337 al. 1 CO , l'employeur et le travailleur peuvent résilier immédiatement le contrat en tout temps pour de justes motifs. Sont notamment considérées comme de justes motifs toutes les circonstances qui, selon les règles de la bonne foi, ne permettent pas d'exiger de celui qui donne le congé la continuation des rapports de travail ( art. 337 al. 2 CO ). Mesure exceptionnelle, la résiliation immédiate pour justes motifs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130 III 213 consid. 3.1 p. 221; 129 III 380 consid. 2.1 p. 382). Par manquement du travailleur, on entend en règle générale la violation d'une obligation découlant du contrat de travail, mais d'autres incidents peuvent également justifier une résiliation immédiate ( ATF 130 III 28 consid. 4.1 p. 31; 129 III 380 consid. 2.2 p. 382). Ce qui est déterminant, c'est que les faits invoqués à l'appui du congé immédiat aient entraîné la perte du rapport de confiance qui constitue le fondement du contrat de travail ( ATF 137 III 303 consid. 2.1.1 p. 304). Il ne suffit pas que la relation de confiance entre les parties soit détruite sur le plan subjectif. Encore faut-il que, objectivement, la continuation des rapports de travail jusqu'à l'échéance du contrat ne puisse pas être attendue de la partie qui donne le congé (cf. ATF 129 III 380 consid. 2.2 p. 383).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137 III 303 consid. 2.1.1 p. 305; 130 III 28 consid. 4.1 p. 32; 127 III 351 consid. 4a p. 354). A cet égard, le comportement des cadres doit être apprécié avec une rigueur accrue en raison du crédit particulier et de la responsabilité que leur confère leur fonction dans l'entreprise ( ATF 130 III 28 consid. 4.1 p. 31 et l'arrêt cité).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les circonstances de l'espèce,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138 III 252 consid. 2.1 p. 254; 137 III 303 consid. 2.1.1 p. 305; 136 III 278 consid. 2.2.1 p. 279).</w:t>
      </w:r>
    </w:p>
    <w:p>
      <w:r>
        <w:rPr>
          <w:b/>
        </w:rPr>
        <w:t>E. 3.3</w:t>
      </w:r>
    </w:p>
    <w:p>
      <w:r>
        <w:t>En l'espèce, le comportement reproché au recourant consiste à avoir établi une fausse attestation de salaire au nom de l'employeur, afin que la saisie de salaire dont il faisait l'objet n'apparaisse pas dans la pièce exigée par le futur bailleur pour apprécier sa capacité financière, puis à rapporter cet acte sur son lieu de travail. Sur ce dernier point, le recourant cherche à minimiser ses agissements en prétendant n'en avoir parlé qu'à une seule reprise devant une employée; or, la cour cantonale a constaté de manière à lier la cour de céans que le recourant avait parlé ouvertement de la falsification, de façon à ce que plusieurs collaborateurs l'apprennent. Le recourant s'est ainsi permis de confectionner lui-même, pour son avantage personnel, un document au nom de l'association, que le responsable financier avait refusé à bon droit d'établir. Ce faisant, l'employé a démontré un manque de probité, qui apparaît comme une violation de ses obligations contractuelles de fidélité et de loyauté, quand bien même le comportement incriminé n'intervenait pas dans l'exécution de son travail. Ce manquement est d'autant plus grave qu'il a été commis par le responsable d'une entité de l'association, duquel une attitude exemplaire est attendue, et que le recourant n'a pas hésité à divulguer son procédé malhonnête devant des collaborateurs dont il était le supérieur direct. On notera au passage que l'employé est en revanche resté muet lorsque la directrice lui a demandé des explications au sujet de l'attestation en cause, dont il reconnaîtra la fausseté par la suite. Par ailleurs, les agissements incriminés sont intervenus dans un contexte où le recourant se voyait déjà reprocher de s'arroger des compétences qui n'étaient pas les siennes. C'est le lieu de préciser que l'employé ne peut pas invoquer en sa faveur les bonnes prestations de travail qu'il aurait fournies, car un tel fait ne ressort pas des constatations de l'arrêt attaqué (cf. art. 105 al. 1 LTF ). Il s'ensuit que la cour cantonale n'a pas abusé de son pouvoir d'appréciation en jugeant que, dans les circonstances de l'espèce, le lien de confiance entre les parties était rompu et que la continuation des rapports de travail ne pouvait être attendue de la part de l'employeur, qui était fondé à licencier le travailleur avec effet immédiat.</w:t>
      </w:r>
    </w:p>
    <w:p>
      <w:r>
        <w:rPr>
          <w:b/>
        </w:rPr>
        <w:t>E. 4.1</w:t>
      </w:r>
    </w:p>
    <w:p>
      <w:r>
        <w:t>Le recourant fait valoir également qu'avant la notification de la résiliation, il n'a pas été entendu en présence d'un membre de la commission du personnel, de sorte que ses droits de la personnalité, garantis par l' art. 328 CO , auraient été gravement violés.</w:t>
      </w:r>
    </w:p>
    <w:p>
      <w:r>
        <w:rPr>
          <w:b/>
        </w:rPr>
        <w:t>E. 4.2</w:t>
      </w:r>
    </w:p>
    <w:p>
      <w:r>
        <w:t>L'employé se borne à alléguer un droit à être assisté avant un licenciement pour justes motifs, sans fournir aucun fondement à ce prétendu droit. En particulier, il ne démontre pas que le devoir de l'employeur de protéger la personnalité du travailleur en vertu de l' art. 328 CO impliquerait l'obligation d'entendre le collaborateur qu'il envisage de licencier en présence d'un membre de la commission du personnel. Dépourvu de la motivation exigée par l' art. 42 al. 2 LTF , le grief est irrecevable.</w:t>
      </w:r>
    </w:p>
    <w:p>
      <w:r>
        <w:rPr>
          <w:b/>
        </w:rPr>
        <w:t>E. 5</w:t>
      </w:r>
    </w:p>
    <w:p>
      <w:r>
        <w:t>Sur le vu de ce qui précède, le recours doit être rejeté dans la mesure où il est recevable. En conséquence, le recourant prendra à sa charge les frais judiciaires ( art. 66 al. 1 LTF ), dont le montant sera fixé en application de l' art. 65 al. 4 let . c LTF puisque la valeur litigieuse ne dépasse pas 30'000 fr. Il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