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4A_514/2024 vom 30. Januar 2025</w:t>
      </w:r>
    </w:p>
    <w:p>
      <w:r>
        <w:t>Bundesgericht, 2025-01-30, DE</w:t>
      </w:r>
    </w:p>
    <w:p>
      <w:r>
        <w:rPr>
          <w:b/>
        </w:rPr>
        <w:t xml:space="preserve">Quelle: </w:t>
      </w:r>
      <w:r>
        <w:t>https://mcp.opencaselaw.ch/entscheid/bger_4A_514_2024</w:t>
      </w:r>
    </w:p>
    <w:p>
      <w:r>
        <w:t>FR: TF 4A_514/2024 du 30 janvier 2025</w:t>
      </w:r>
    </w:p>
    <w:p>
      <w:r>
        <w:t>IT: TF 4A_514/2024 del 30 gennaio 2025</w:t>
      </w:r>
    </w:p>
    <w:p>
      <w:pPr>
        <w:pStyle w:val="Heading2"/>
      </w:pPr>
      <w:r>
        <w:t>Erwägungen</w:t>
      </w:r>
    </w:p>
    <w:p>
      <w:r>
        <w:rPr>
          <w:b/>
        </w:rPr>
        <w:t>E. 1</w:t>
      </w:r>
    </w:p>
    <w:p>
      <w:r>
        <w:t>Mit Entscheid vom 3. Mai 2024 erteilte der Einzelrichter des Bezirksgerichts Kriens in der Betreibung Nr. xxx des Betreibungsamtes Ebikon-Dierikon-Adligenswil für Fr. 57.50 nebst Zins die definitive Rechtsöffnung. Gegen diesen Entscheid erhob der Beschwerdeführer Beschwerde an das Kantonsgericht Luzern. Mit Entscheid vom 16. August 2024 trat das Kantonsgericht auf die Beschwerde nicht ein. Gegen diesen Entscheid erhebt der Beschwerdeführer mit der am 25. September 2024 der Post übergebenen Eingabe Beschwerde an das Bundesgericht. Auf das Einholen von Vernehmlassungen zur Beschwerde wurde verzichtet.</w:t>
      </w:r>
    </w:p>
    <w:p>
      <w:r>
        <w:rPr>
          <w:b/>
        </w:rPr>
        <w:t>E. 2.1</w:t>
      </w:r>
    </w:p>
    <w:p>
      <w:r>
        <w:t>Eine Beschwerde an das Bundesgericht muss innerhalb von 30 Tagen nach der Eröffnung der vollständigen Ausfertigung des angefochtenen Entscheids beim Bundesgericht erhoben werden ( Art. 100 Abs. 1 BGG ). Nach Art. 44 Abs. 1 BGG beginnen Fristen, die durch eine Mitteilung oder den Eintritt eines Ereignisses ausgelöst werden, am folgenden Tag zu laufen. Die Frist ist u.a. eingehalten, wenn die Eingabe am letzten Tag der Frist der Schweizerischen Post übergeben wird ( Art. 48 Abs. 1 BGG ).</w:t>
      </w:r>
    </w:p>
    <w:p>
      <w:r>
        <w:rPr>
          <w:b/>
        </w:rPr>
        <w:t>E. 2.2</w:t>
      </w:r>
    </w:p>
    <w:p>
      <w:r>
        <w:t>Der angefochtene Entscheid des Kantonsgerichts wurde am 20. August 2024 versandt und dem Beschwerdeführer gemäss der Sendungsverfolgung der Post am 22. August 2024 in Adligenswil zugestellt. Die Beschwerdefrist begann damit entgegen der Auffassung des Beschwerdeführers nicht am 28. August 2024 zu laufen, sondern bereits am 23. August 2024. Die Beschwerdefrist lief entsprechend am Montag, 23. September 2024, ab. Die vorliegende Beschwerde wurde der Schweizerischen Post per Einschreiben am 25. September 2024 übergeben. Damit ist die Beschwerdefrist nicht eingehalten und auf die Beschwerde ist demnach schon aus diesem Grund nicht einzutreten ( Art. 108 Abs. 1 lit. a BGG ). Unabhängig davon ist auch aus folgenden Gründen auf die Beschwerde nicht einzutreten.</w:t>
      </w:r>
    </w:p>
    <w:p>
      <w:r>
        <w:rPr>
          <w:b/>
        </w:rPr>
        <w:t>E. 3</w:t>
      </w:r>
    </w:p>
    <w:p>
      <w:r>
        <w:t>Das Bundesgericht prüft von Amtes wegen und mit freier Kognition, ob ein Rechtsmittel zulässig ist ( Art. 29 Abs. 1 BGG ; BGE 149 III 277 E. 3.1 mit Hinweisen).</w:t>
      </w:r>
    </w:p>
    <w:p>
      <w:r>
        <w:rPr>
          <w:b/>
        </w:rPr>
        <w:t>E. 3.1</w:t>
      </w:r>
    </w:p>
    <w:p>
      <w:r>
        <w:t>Die Beschwerde an das Bundesgericht ist nur gegen Entscheide letzter kantonaler Instanzen zulässig ( Art. 75 Abs. 1, Art. 114 BGG ). Auf die Beschwerde ist daher von vornherein nicht einzutreten, soweit sie sich gegen den Entscheid des Bezirksgerichts richtet, da es sich dabei nicht um einen letztinstanzlichen Entscheid im Sinne von Art. 75 Abs. 1 BGG handelt.</w:t>
      </w:r>
    </w:p>
    <w:p>
      <w:r>
        <w:rPr>
          <w:b/>
        </w:rPr>
        <w:t>E. 3.2</w:t>
      </w:r>
    </w:p>
    <w:p>
      <w:r>
        <w:t>In vermögensrechtlichen Angelegenheiten, wie hier eine vorliegt, ist die Beschwerde in Zivilsachen grundsätzlich nur zulässig, wenn der Streitwert mindestens Fr. 30'000.-- beträgt ( Art. 74 Abs. 1 lit. b BGG ). Nach der unbestrittenen Feststellung der Vorinstanz beträgt der Streitwert Fr. 57.50 und erreicht damit die Streitwertgrenze nicht.</w:t>
      </w:r>
    </w:p>
    <w:p>
      <w:r>
        <w:rPr>
          <w:b/>
        </w:rPr>
        <w:t>E. 3.3</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 Der Beschwerdeführer behauptet zwar, dass sich vorliegend eine Rechtsfrage von grundsätzlicher Bedeutung stelle und er schildert dazu seine rechtlichen Auffassungen. Er legt aber offensichtlich nicht rechtsgenüglich dar, worin die Rechtsfrage von grundsätzlicher Bedeutung liegen soll. Unter diesen Umständen ist die Beschwerde in Zivilsachen nicht zulässig, sondern es steht die subsidiäre Verfassungsbeschwerde im Sinne der Art. 113-119 BGG offen.</w:t>
      </w:r>
    </w:p>
    <w:p>
      <w:r>
        <w:rPr>
          <w:b/>
        </w:rPr>
        <w:t>E. 4.1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4.2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5</w:t>
      </w:r>
    </w:p>
    <w:p>
      <w:r>
        <w:t>Die Eingabe des Beschwerdeführers erfüllt diese Begründungsanforderungen offensichtlich nicht. Er schildert darin bloss seine Sicht der Dinge. Er geht indessen auf die Erwägungen der Vorinstanz nicht hinreichend konkret ein, geschweige denn zeigt er nachvollziehbar auf, welche verfassungsmässigen Rechte die Vorinstanz mit ihrem Entscheid inwiefern verletzt haben soll. Auf die Beschwerde ist somit auch mangels hinreichender Begründung nicht einzutreten ( Art. 108 Abs. 1 lit. b BGG in Verbindung mit Art. 117 BGG ).</w:t>
      </w:r>
    </w:p>
    <w:p>
      <w:r>
        <w:rPr>
          <w:b/>
        </w:rPr>
        <w:t>E. 6</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