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4A_514/2021 vom 23. November 2021</w:t>
      </w:r>
    </w:p>
    <w:p>
      <w:r>
        <w:t>Bundesgericht, 2021-11-23, FR</w:t>
      </w:r>
    </w:p>
    <w:p>
      <w:r>
        <w:rPr>
          <w:b/>
        </w:rPr>
        <w:t xml:space="preserve">Quelle: </w:t>
      </w:r>
      <w:r>
        <w:t>https://mcp.opencaselaw.ch/entscheid/bger_4A_514_2021</w:t>
      </w:r>
    </w:p>
    <w:p>
      <w:r>
        <w:t>FR: TF 4A_514/2021 du 23 novembre 2021</w:t>
      </w:r>
    </w:p>
    <w:p>
      <w:r>
        <w:t>IT: TF 4A_514/2021 del 23 novembre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4A_514/2021</w:t>
      </w:r>
    </w:p>
    <w:p>
      <w:r>
        <w:t>Arrêt du 23 novembre 2021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intimé.</w:t>
      </w:r>
    </w:p>
    <w:p>
      <w:r>
        <w:t>Objet</w:t>
      </w:r>
    </w:p>
    <w:p>
      <w:r>
        <w:t>arbitrage international en matière de sport,</w:t>
      </w:r>
    </w:p>
    <w:p>
      <w:r>
        <w:t>recours en matière civile contre la sentence rendue le 31 août 2021 par le Tribunal Arbitral du Sport (CAS 2020/A/6914).</w:t>
      </w:r>
    </w:p>
    <w:p>
      <w:r>
        <w:t>La Juge présidant:</w:t>
      </w:r>
    </w:p>
    <w:p>
      <w:r>
        <w:t>Vu la sentence du 31 août 2021 par laquelle le Tribunal Arbitral du Sport (TAS), admettant l'appel formé par B.________, a annulé la décision rendue le 17 janvier 2020 par la Chambre de Résolution des Litiges de la Fédération Internationale de Football Association et a condamné A.________ à payer à l'appelant divers montants, intérêts en sus;</w:t>
      </w:r>
    </w:p>
    <w:p>
      <w:r>
        <w:t>Vu le recours formé par A.________ (ci-après: la recourante) contre ladite sentence;</w:t>
      </w:r>
    </w:p>
    <w:p>
      <w:r>
        <w:t>Considérant que le recours doit être déposé devant le Tribunal fédéral dans les trente jours suivant la notification de la décision motivée ( art. 100 al. 1 LTF ),</w:t>
      </w:r>
    </w:p>
    <w:p>
      <w:r>
        <w:t>que le délai est observé si le mémoire de recours est remis le dernier jour du délai soit au Tribunal fédéral soit, à l'attention de ce dernier, à La Poste Suisse ou à une représentation diplomatique ou consulaire suisse ( art. 48 al. 1 LTF ),</w:t>
      </w:r>
    </w:p>
    <w:p>
      <w:r>
        <w:t>que la sentence attaquée a été en l'occurrence notifiée à la recourante le 2 septembre 2021,</w:t>
      </w:r>
    </w:p>
    <w:p>
      <w:r>
        <w:t>que le présent recours n'a été remis à La Poste Suisse que le 6 octobre 2021,</w:t>
      </w:r>
    </w:p>
    <w:p>
      <w:r>
        <w:t>qu'il est ainsi tardif et, partant, manifestement irrecevable, ce qu'il y a lieu de constater selon la procédure simplifiée de l' art. 108 al. 1 let. a LTF ,</w:t>
      </w:r>
    </w:p>
    <w:p>
      <w:r>
        <w:t>que les frais judiciaires doivent être mis à la charge de la recourante ( art. 66 al. 1 LTF ),</w:t>
      </w:r>
    </w:p>
    <w:p>
      <w:r>
        <w:t>qu'il n'y a pas lieu d'allouer de dépens à la partie intimée, puisque celle-ci n'a pas été invitée à répondre au recours.</w:t>
      </w:r>
    </w:p>
    <w:p>
      <w:r>
        <w:t>Par ces motifs, la Juge présidant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 et au Tribunal Arbitral du Sport (TAS).</w:t>
      </w:r>
    </w:p>
    <w:p>
      <w:r>
        <w:t>Lausanne, le 23 novembre 2021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