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511/2016 vom 2. Mai 2017</w:t>
      </w:r>
    </w:p>
    <w:p>
      <w:r>
        <w:t>Bundesgericht, 2017-05-02, FR</w:t>
      </w:r>
    </w:p>
    <w:p>
      <w:r>
        <w:rPr>
          <w:b/>
        </w:rPr>
        <w:t xml:space="preserve">Quelle: </w:t>
      </w:r>
      <w:r>
        <w:t>https://mcp.opencaselaw.ch/entscheid/bger_4A_511_2016</w:t>
      </w:r>
    </w:p>
    <w:p>
      <w:r>
        <w:t>FR: TF 4A 511/2016 du 2 mai 2017</w:t>
      </w:r>
    </w:p>
    <w:p>
      <w:r>
        <w:t>IT: TF 4A 511/2016 del 2 maggio 2017</w:t>
      </w:r>
    </w:p>
    <w:p>
      <w:pPr>
        <w:pStyle w:val="Heading2"/>
      </w:pPr>
      <w:r>
        <w:t>Regeste</w:t>
      </w:r>
    </w:p>
    <w:p>
      <w:r>
        <w:t>révision pour faits survenus en appel après que la cause ait été gardée à juger (art. 328 al. 1 let. a et 317 al. 1 CPC) dans une contestation de résiliation ordinaire du bail | Droit des contrats</w:t>
      </w:r>
    </w:p>
    <w:p>
      <w:pPr>
        <w:pStyle w:val="Heading2"/>
      </w:pPr>
      <w:r>
        <w:t>Erwägungen</w:t>
      </w:r>
    </w:p>
    <w:p>
      <w:r>
        <w:rPr>
          <w:b/>
        </w:rPr>
        <w:t>E. 1.1</w:t>
      </w:r>
    </w:p>
    <w:p>
      <w:r>
        <w:t>Interjeté en temps utile ( art. 100 al. 1 LTF ), compte tenu de la notification de l'arrêt attaqué durant les féries d'été ( art. 46 al. 1 let. b LTF ), par la partie qui a succombé dans ses conclusions ( art. 76 al. 1 LTF ), contre une décision prise sur recours par le tribunal supérieur du canton de Genève ( art. 75 LTF ) au sujet d'une demande de révision d'un arrêt rendu dans une contestation en matière de bail ( art. 72 al. 1 LTF ) dont la valeur litigieuse est supérieure à 15'000 fr. ( art. 74 al. 2 let. a LTF ), le présent recours est recevable au regard de ces dispositions.</w:t>
      </w:r>
    </w:p>
    <w:p>
      <w:r>
        <w:rPr>
          <w:b/>
        </w:rPr>
        <w:t>E. 1.2</w:t>
      </w:r>
    </w:p>
    <w:p>
      <w:r>
        <w:t>Saisi d'un recours en matière civile contre une décision cantonale en matière de révision, le Tribunal fédéral applique d'office le droit ( art. 106 al. 1 LTF ) à l'état de fait constaté dans l'arrêt cantonal.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2</w:t>
      </w:r>
    </w:p>
    <w:p>
      <w:r>
        <w:t>Selon l' art. 328 al. 1 CPC , une partie peut demander la révision de la décision entrée en force au tribunal qui a statué en dernière instance: (let. a) lorsqu'elle découvre après coup des faits pertinents ou des moyens de preuve concluants qu'elle n'avait pas pu invoquer dans la procédure précédente, à l'exclusion des faits et moyens de preuve postérieurs à la décision (selon la version allemande: " wenn sie nachträglich erhebliche Tatsachen erfährt oder entscheidende Beweismittel findet, die sie im früheren Verfahren nicht beibringen konnte; ausgeschlossen sind Tatsachen und Beweismittel, die erst nach dem Entscheid enstanden sind "; selon le texte italien: " se ha successivamente appreso fatti rilevanti o trovato mezzi di prova decisivi che non ha potuto allegare nella precedente procedura, esclusi i fatti e mezzi di prova sorti dopo la decisione ").</w:t>
      </w:r>
    </w:p>
    <w:p>
      <w:r>
        <w:rPr>
          <w:b/>
        </w:rPr>
        <w:t>E. 2.1</w:t>
      </w:r>
    </w:p>
    <w:p>
      <w:r>
        <w:t>L' art. 328 al. 1 let. a CPC reprend le motif classique de révision de l' art. 123 al. 2 let. a LTF , qui a lui-même repris le motif de l'art. 137 let. b aOJ, à l'exception de l'expression impropre de "faits nouveaux" (" neue Tatsachen "). En effet, ce ne sont pas les faits et moyens de preuve qui sont nouveaux, mais leur découverte, puisqu'ils doivent avoir été découverts après coup (ou subséquemment; dans la version allemande " nachträglich " et dans la version italienne " successivamente ") (arrêt 4F_3/2007 du 27 juin 2007 consid. 3.1); la nouveauté se rapporte à la découverte (PIERRE FERRARI, in Commentaire de la LTF, 2e éd. 2014, n° 16 ad art. 123 LTF ).</w:t>
      </w:r>
    </w:p>
    <w:p>
      <w:r>
        <w:rPr>
          <w:b/>
        </w:rPr>
        <w:t>E. 2.2</w:t>
      </w:r>
    </w:p>
    <w:p>
      <w:r>
        <w:t>La révision pour ce motif suppose ainsi la réalisation de cinq conditions: 1° le requérant invoque un ou des faits; 2° ce ou ces faits sont " pertinents ", dans le sens d'importants (" erhebliche "), c'est-à-dire qu'ils sont de nature à modifier l'état de fait qui est à la base du jugement et à conduire à un jugement différent en fonction d'une appréciation juridique correcte (arrêt 4F_3/2007 du 27 juin 2007 précité, consid. 3.1; ATF 134 IV 48 consid. 1.2); 3° ces faits existaient déjà lorsque le jugement a été rendu: il s'agit de pseudo-nova (unechte Noven), c'est-à-dire de faits antérieurs au jugement ou, plus précisément, de faits qui se sont produits jusqu'au moment où, dans la procédure principale, des allégations de faits étaient encore recevables ( ATF 134 IV 48 consid. 1.2; arrêts 4F_3/2007 du 27 juin 2007 précité, ibidem; 5A_382/2014 du 9 octobre 2014 consid. 4.1). Les faits postérieurs qui se sont produits postérieurement à ce moment (les vrais faits nouveaux ou vrais nova; echte Noven) sont expressément exclus (art. 328 al. 1 let. a in fine CPC). En effet, seule une lacune dans l'état de fait à la base du jugement peut justifier sa révision, alors que des faits postérieurs pourront éventuellement donner lieu à une nouvelle action (MARTIN H. STERCHI, in Berner Kommentar, Schweizerische Zivilprozessordnung, vol. II, 2012, n° 12 ad art. 328 CPC ); 4° ces faits ont été découverts après coup (" nachträglich "), soit postérieurement au jugement ou, plus précisément, après l'ultime moment auquel ils pouvaient encore être utilement invoqués dans la procédure principale; 5° le requérant n'a pas pu, malgré toute sa diligence, invoquer ces faits dans la procédure précédente (arrêt 4F_3/2007 du 27 juin 2007 précité, consid. 3.1; ATF 134 IV 48 consid. 1.2). Quant aux preuves concluantes (ou moyens de preuve concluants), elles supposent en bref aussi la réunion de cinq conditions: (1°) elles doivent porter sur des faits antérieurs (pseudo-nova);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(4°) elles doivent avoir été découvertes seulement après coup; et (5°) le requérant n'a pas pu les invoquer, sans faute de sa part, dans la procédure précédente.</w:t>
      </w:r>
    </w:p>
    <w:p>
      <w:r>
        <w:rPr>
          <w:b/>
        </w:rPr>
        <w:t>E. 2.3</w:t>
      </w:r>
    </w:p>
    <w:p>
      <w:r>
        <w:t>Il a toujours été admis que le moment décisif, pour qualifier un fait d'antérieur ou de postérieur (au sens de la 3e condition ci-dessus), n'est pas exactement celui du jugement (" faits ou moyens de preuve postérieurs à la décision ", selon les termes de l'art. 328 al. 1 let. a in fine CPC), mais le dernier moment auquel ce fait pouvait encore être introduit dans la procédure principale ( ATF 134 IV 48 consid. 1.2; 108 V 170 consid. 1; 73 II 123 consid. 1). Sous l'empire du CPC, ce moment est déterminé, en première instance, par l' art. 229 al. 1 CPC et, en instance d'appel, par l' art. 317 al. 1 CPC ; peu importe que la cause soit soumise à la maxime des débats ( art. 55 al. 1 CPC ) ou à la maxime inquisitoire simple (art. 247 al. 2 let. a en relation avec l' art. 243 al. 2 let . c CPC dans les litiges de bail portant, notamment, sur la protection contre les résiliations de bail) ( ATF 142 III 413 consid. 2.2.2 in fine).</w:t>
      </w:r>
    </w:p>
    <w:p>
      <w:r>
        <w:rPr>
          <w:b/>
        </w:rPr>
        <w:t>E. 2.3.1</w:t>
      </w:r>
    </w:p>
    <w:p>
      <w:r>
        <w:t>Ainsi, lorsque est demandée la révision d'un jugement de première instance, sont des faits antérieurs (ou des pseudo-nova; unechte Noven) les faits qui existaient déjà au début des délibérations (Beginn der Urteilsberatung) alors que sont des faits postérieurs (ou vrais nova; echte Noven) les faits qui se sont produits après ce moment-là (cf. art. 229 al. 3 CPC ; LAURENT KILLIAS, in Berner Kommentar, op. cit., n° 28 s. ad art. 229 CPC et les références).</w:t>
      </w:r>
    </w:p>
    <w:p>
      <w:r>
        <w:rPr>
          <w:b/>
        </w:rPr>
        <w:t>E. 2.3.2</w:t>
      </w:r>
    </w:p>
    <w:p>
      <w:r>
        <w:t>Le moment décisif pour la qualification entre faits antérieurs et faits postérieurs lorsque est demandée la révision de l'arrêt d'appel dépend de l' art. 317 al. 1 CPC . Selon la jurisprudence, en appel, les nova doivent, en règle générale, être introduits dans le cadre du premier échange d'écritures. Ils peuvent l'être exceptionnellement à un stade ultérieur, aux conditions de l' art. 317 al. 1 CPC . Tel est notamment le cas lorsque l'autorité d'appel a ordonné un second échange d'écritures ( art. 316 al. 2 CPC ) ou des débats ( art. 316 al. 1 CPC ) ou encore si elle laisse le dossier de côté sans clore formellement l'instruction. En revanche, à partir du début des délibérations, les parties ne peuvent plus introduire de nova, même si les conditions de l' art. 317 al. 1 CPC sont réunies. La phase des délibérations débute dès la clôture des débats, s'il y en a eu, respectivement dès que l'autorité d'appel a communiqué aux parties que la cause a été gardée à juger. Dans l'hypothèse où l'autorité d'appel rend une décision par laquelle elle renonce à un second échange d'écritures et à des débats, il y a lieu de considérer que la cause est en état d'être jugée et que la phase des délibérations a commencé ( ATF 142 III 413 consid. 2.2.3 à 2.2.6 p. 415 ss; cf. aussi arrêts 5A_456/2016 du 28 octobre 2016 consid. 4.1.2; 5A_22/2014 du 13 mai 2014 consid. 4.3). Il s'ensuit que sont des faits antérieurs (ou des pseudo-nova; unechte Noven) les faits qui existaient déjà au moment du début des délibérations de la cour d'appel, en particulier au moment où elle a communiqué, par ordonnance d'instruction, que la cause est gardée à juger, alors que sont des faits postérieurs (ou vrais nova; echte Noven) les faits qui se sont produits après ce moment-là. Autre est la question de savoir si, après avoir communiqué que la cause est en état d'être jugée, la cour d'appel peut décider d'office, en revenant sur son ordonnance d'instruction, de rouvrir la procédure d'administration des preuves pour tenir compte de faits nouveaux, en particulier de vrais nova qui se sont produits subséquemment (cf. ATF 138 III 788 consid. 5). Les parties n'ont pas un droit à la réouverture de la procédure probatoire; un refus de la cour d'appel ne pourrait pas faire l'objet d'un recours au Tribunal fédéral (ni immédiatement, ni avec la décision finale; cf. arrêt 4A_661/2015 du 2 mai 2016 consid. 3.3).</w:t>
      </w:r>
    </w:p>
    <w:p>
      <w:r>
        <w:rPr>
          <w:b/>
        </w:rPr>
        <w:t>E. 2.4</w:t>
      </w:r>
    </w:p>
    <w:p>
      <w:r>
        <w:t>En l'espèce, la Cour de justice a gardé la cause à juger le 22 décembre 2014 et est donc entrée en délibération à ce moment-là. Elle a rendu son arrêt le 23 novembre 2015. A l'appui de sa demande de révision cantonale, le locataire invoque, et produit, deux messages que lui a adressés son bailleur: par le premier du 29 septembre 2015, en réponse à sa demande de conclusion d'un nouveau bail, le bailleur lui a répondu qu'il avait reçu des propositions d'achat de son immeuble et n'excluait pas cette hypothèse, qu'il entendait également consulter ses enfants qui allaient reprendre un jour l'immeuble; puis, par le second du 21 octobre 2015, le bailleur lui a communiqué son intention de donner l'immeuble à ses enfants en juin 2016 et a proposé au locataire un bail de cinq ans à terme fixe, moyennant un loyer de 3'300 fr. par mois, offre à laquelle celui-ci n'a pas donné suite. Il s'agit là de deux faits postérieurs qui se sont produits après que la cause a été gardée à juger, c'est-à-dire après le début des délibérations en appel. Il s'ensuit que les conditions de l' art. 328 al. 1 let. a CPC ne sont pas remplies et que le recours doit être rejeté, par substitution des motifs qui précèdent (sur le rescindant).</w:t>
      </w:r>
    </w:p>
    <w:p>
      <w:r>
        <w:rPr>
          <w:b/>
        </w:rPr>
        <w:t>E. 3</w:t>
      </w:r>
    </w:p>
    <w:p>
      <w:r>
        <w:t>L'arrêt attaqué étant confirmé par substitution de motifs, les griefs de défaut de motivation ( art. 29 al. 2 Cst. ) soulevés par le recourant sont sans objet.</w:t>
      </w:r>
    </w:p>
    <w:p>
      <w:r>
        <w:rPr>
          <w:b/>
        </w:rPr>
        <w:t>E. 4</w:t>
      </w:r>
    </w:p>
    <w:p>
      <w:r>
        <w:t>Partant, le recours doit être rejeté, aux frais de son auteur (art. 66 al. ram1 LTF). Le recourant sera également condamné à payer à l'intimé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