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4A_510/2020 vom 11. November 2020</w:t>
      </w:r>
    </w:p>
    <w:p>
      <w:r>
        <w:t>Bundesgericht, 2020-11-11, DE</w:t>
      </w:r>
    </w:p>
    <w:p>
      <w:r>
        <w:rPr>
          <w:b/>
        </w:rPr>
        <w:t xml:space="preserve">Quelle: </w:t>
      </w:r>
      <w:r>
        <w:t>https://mcp.opencaselaw.ch/entscheid/bger_4A_510_2020</w:t>
      </w:r>
    </w:p>
    <w:p>
      <w:r>
        <w:t>FR: TF 4A_510/2020 du 11 novembre 2020</w:t>
      </w:r>
    </w:p>
    <w:p>
      <w:r>
        <w:t>IT: TF 4A_510/2020 del 11 novembre 2020</w:t>
      </w:r>
    </w:p>
    <w:p>
      <w:pPr>
        <w:pStyle w:val="Heading2"/>
      </w:pPr>
      <w:r>
        <w:t>Erwägungen</w:t>
      </w:r>
    </w:p>
    <w:p>
      <w:r>
        <w:rPr>
          <w:b/>
        </w:rPr>
        <w:t>E. 1.1</w:t>
      </w:r>
    </w:p>
    <w:p>
      <w:r>
        <w:t>Im vorliegenden Fall ist die Verlegung der Kosten des Schlichtungsverfahrens umstritten. Es handelt sich damit um eine vermögensrechtliche Angelegenheit, für welche die Beschwerde in Zivilsachen zulässig ist, sofern die Streitwertgrenze von Fr. 30'000.-- oder diejenige von Fr. 15'000.-- in arbeits- und mietrechtlichen Fällen erreicht wird ( Art. 74 Abs. 1 lit. a und lit. b BGG ).</w:t>
      </w:r>
    </w:p>
    <w:p>
      <w:r>
        <w:rPr>
          <w:b/>
        </w:rPr>
        <w:t>E. 1.2</w:t>
      </w:r>
    </w:p>
    <w:p>
      <w:r>
        <w:t>Da der angefochtene Entscheid ein Endentscheid ( Art. 90 BGG ) ist, bestimmt sich der Streitwert nach den Begehren, die vor der Vorinstanz streitig geblieben waren ( Art. 51 Abs. 1 lit. a BGG ). In Fällen, in denen eine Beschwerde an das Bundesgericht einzig die Kosten des kantonalen Verfahrens zum Gegenstand hat und es schon im vorinstanzlichen Verfahren allein um die Kosten ging, bestimmt sich der Streitwert nach dem Betrag, in dem diese vor der Vorinstanz strittig waren ( BGE 143 III 46 E. 1 S. 47; 137 III 47 E. 1.2.2).</w:t>
      </w:r>
    </w:p>
    <w:p>
      <w:r>
        <w:t>Vor der Vorinstanz war nur die Verlegung der Kosten des Schlichtungsverfahrens von Fr. 200.-- strittig, womit die Streitwertgrenze für eine Beschwerde in Zivilsachen nicht erreicht wird.</w:t>
      </w:r>
    </w:p>
    <w:p>
      <w:r>
        <w:rPr>
          <w:b/>
        </w:rPr>
        <w:t>E. 1.3</w:t>
      </w:r>
    </w:p>
    <w:p>
      <w:r>
        <w:t>Erreicht der Streitwert den massgebenden Betrag wie in casu nicht, ist sie dennoch zulässig, wenn sich eine Rechtsfrage von grundsätzlicher Bedeutung stellt ( Art. 74 Abs. 2 lit. a BGG ),</w:t>
      </w:r>
    </w:p>
    <w:p>
      <w:r>
        <w:rPr>
          <w:b/>
        </w:rPr>
        <w:t>E. 1.3.1</w:t>
      </w:r>
    </w:p>
    <w:p>
      <w:r>
        <w:t>Der Begriff der Rechtsfrage von grundsätzlicher Bedeutung im Sinne von Art. 74 Abs. 2 lit. a BGG ist restriktiv auszulegen ( BGE 140 III 501 E. 1.3; 134 III 267 E. 1.2). Soweit es bei der aufgeworfenen Frage lediglich um die Anwendung von Grundsätzen der Rechtsprechung auf einen konkreten Fall geht, handelt es sich nicht um eine Rechtsfrage von grundsätzlicher Bedeutung ( BGE 140 III 501 E. 1.3; 135 III 1 E. 1.3 S. 4, 397 E. 1.2 S. 399).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140 III 501 E. 1.3).</w:t>
      </w:r>
    </w:p>
    <w:p>
      <w:r>
        <w:t>Eine neue Rechtsfrage kann vom Bundesgericht beurteilt werden, wenn dessen Entscheid für die Praxis wegleitend sein kann, namentlich wenn von unteren Instanzen viele gleichartige Fälle zu beurteilen sein werden ( BGE 140 III 501 E. 1.3; 139 II 340 E. 4 S. 343; 135 III 1 E. 1.3 S. 4). Ist eine Beschwerde nur unter der Voraussetzung zulässig, dass sich eine Rechtsfrage von grundsätzlicher Bedeutung stellt, so ist in der Beschwerde auszuführen, warum diese Voraussetzung erfüllt ist ( Art. 42 Abs. 2 Satz 2 BGG ), ansonsten die Beschwerde in Zivilsachen unzulässig ist ( BGE 140 III 501 E. 1.3; 135 III 1 E. 1.3 S. 5).</w:t>
      </w:r>
    </w:p>
    <w:p>
      <w:r>
        <w:rPr>
          <w:b/>
        </w:rPr>
        <w:t>E. 1.3.2</w:t>
      </w:r>
    </w:p>
    <w:p>
      <w:r>
        <w:t>Die Beschwerdeführerin führt aus, es bestehe die Rechtsfrage von grundsätzlicher Bedeutung, ob die Verfahrenskosten bei Gegenstandslosigkeit vollumfänglich der klagenden Partei aufzuerlegen seien, nachdem ein aussergerichtlicher Vergleich zwischen den Parteien erzielt werden konnte, dieser aber keine Regelung betreffend die Verfahrenskosten enthalte. Es bestehe ein allgemeines Interesse an der Klärung dieser Frage, da sie sich in einer Vielzahl gleichartiger Fälle wieder stellen könne, werde doch eine beachtlich grosse Anzahl von Fällen bereits im Stadium des Schlichtungsverfahrens durch Vergleich abgeschlossen.</w:t>
      </w:r>
    </w:p>
    <w:p>
      <w:r>
        <w:rPr>
          <w:b/>
        </w:rPr>
        <w:t>E. 1.3.3</w:t>
      </w:r>
    </w:p>
    <w:p>
      <w:r>
        <w:t>Es ist zutreffend, dass ein grosser Anteil der Verfahren bereits im Schlichtungsstadium erledigt wird. Ein Teil dieser Erledigungen dürfte darauf zurückzuführen sein, dass sich die Prozessparteien ausserhalb des Schlichtungsverfahrens gütlich einigen, wie im vorliegenden Fall. Das allein genügt aber noch nicht, damit es sich bei der von der Beschwerdeführerin vorgelegten Rechtsfrage um eine solche von grundsätzlicher Bedeutung handelt. Wie die Beschwerdeführerin an einem anderen Ort ihrer Beschwerdeschrift selbst vorbringt, enthalten Vergleiche, die während einem Schlichtungs- oder Gerichtsverfahren zwischen den Prozessparteien geschlossen werden, in aller Regel eine Regelung der Kosten- und Entschädigungsfolgen des Schlichtungs- oder Gerichtsverfahrens. Die "Standard-Kostenregelung" bei einem Vergleich besteht nämlich darin, dass die Gerichtskosten hälftig geteilt werden und jede Partei ihre Parteikosten selbst trägt.</w:t>
      </w:r>
    </w:p>
    <w:p>
      <w:r>
        <w:t>Die von der Beschwerdeführerin als Rechtsfrage von grundsätzlicher Bedeutung aufgeworfene Frage stellt sich somit nur in der besonderen Situation, bei welcher die Parteien in einem Vergleich während einem laufenden Schlichtungs- oder Gerichtsverfahren keine Regelung über die Kosten und Entschädigungsfolgen treffen. Die Beschwerdeführerin, die dem Bundesgericht eine Rechtsfrage von grundsätzlicher Bedeutung unterbreiten will, die sich nur in einer solchen speziellen Konstellation stellt, hat darzutun, dass ein Entscheid des Bundesgerichts dennoch für die Praxis wegleitend sein kann und die Rechtsfrage nach einer höchstrichterlichen Klärung ruft, namentlich wenn von unteren Instanzen viele gleichartige Fälle zu beurteilen sein werden und kaum je der erforderliche Streitwert erreicht wäre.</w:t>
      </w:r>
    </w:p>
    <w:p>
      <w:r>
        <w:t>Inwiefern das vorliegend der Fall wäre, legt die Beschwerdeführerin nicht dar. Es ist nicht hinreichend (Erwägung 1.3.1), ohne weitere Ausführungen bloss zu behaupten, dass eine grosse Zahl von Fällen bereits im Schlichtungsverfahren durch Vergleich abgeschlossen würde. Die Beschwerdeführerin vermag damit nicht aufzuzeigen, dass sich eine Rechtsfrage von grundsätzlicher Bedeutung stellt. Vielmehr geht es lediglich um die Anwendung von Art. 109 Abs. 2 i.V.m. Art. 106 - 108 ZPO im Einzelfall.</w:t>
      </w:r>
    </w:p>
    <w:p>
      <w:r>
        <w:rPr>
          <w:b/>
        </w:rPr>
        <w:t>E. 1.4</w:t>
      </w:r>
    </w:p>
    <w:p>
      <w:r>
        <w:t>Da der notwendige Streitwert nicht erreicht wird und sich auch keine Rechtsfrage von grundsätzlicher Bedeutung stellt, steht die Beschwerde in Zivilsachen nicht offen.</w:t>
      </w:r>
    </w:p>
    <w:p>
      <w:r>
        <w:rPr>
          <w:b/>
        </w:rPr>
        <w:t>E. 2</w:t>
      </w:r>
    </w:p>
    <w:p>
      <w:r>
        <w:t>Die Beschwerde ist daher als subsidiäre Verfassungsbeschwerde zu behandeln ( Art. 113 BGG ).</w:t>
      </w:r>
    </w:p>
    <w:p>
      <w:r>
        <w:rPr>
          <w:b/>
        </w:rPr>
        <w:t>E. 2.1</w:t>
      </w:r>
    </w:p>
    <w:p>
      <w:r>
        <w:t>Mit der subsidiären Verfassungsbeschwerde kann die Verletzung von verfassungsmässigen Rechten gerügt werden ( Art. 116 BGG ). Das Bundesgericht prüft die Verletzung verfassungsmässiger Rechte jedoch nur, wenn diese Rüge gemäss den Anforderungen von Art. 106 Abs. 2 BGG ausdrücklich vorgebracht und klar und detailliert begründet wird (Art. 117 i.V.m. Art. 106 Abs. 2 BGG ; BGE 136 I 332 E. 2.1; 133 III 439 E. 3.2).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der Beschwerdeführer präzise geltend zu machen hat (Art. 117 i.V.m. Art. 106 Abs. 2 BGG ; BGE 136 I 332 E. 2.2; 133 III 439 E. 3.2 S. 445). Überdies muss die Behebung des Mangels für den Ausgang des Verfahrens entscheidend sein können ( BGE 133 III 393 E. 7.1, 585 E. 4.1 S. 588 f.).</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Beschwerdeführerin schildert unter dem Titel "Tatsächliches" den Sachverhalt aus ihrer eigenen Sicht und geht dabei mehrfach über die Sachverhaltsfeststellungen der Vorinstanz hinaus, ohne eine Sachverhaltsrüge zu erheben (Erwägung 2.2). Darauf kann sie sich im Folgenden nicht stützen.</w:t>
      </w:r>
    </w:p>
    <w:p>
      <w:r>
        <w:rPr>
          <w:b/>
        </w:rPr>
        <w:t>E. 3.2</w:t>
      </w:r>
    </w:p>
    <w:p>
      <w:r>
        <w:t>Die Beschwerdeführerin rügt sodann die Sachverhaltsfeststellung der Vorinstanz als offensichtlich unrichtig. Sie verlangt die Ergänzung des vorinstanzlich festgestellten Sachverhalts bezüglich der Umstände, die zur Einleitung des von ihr angehobenen Schlichtungsverfahrens führten. Sie verweist dafür in ihrer Beschwerdeschrift auf die einzelnen Beweismittel, woraus sich ihre Sachverhaltsdarstellung ergebe.</w:t>
      </w:r>
    </w:p>
    <w:p>
      <w:r>
        <w:t>Damit genügt die Beschwerdeführerin den strengen Anforderungen an eine Sachverhaltsergänzung vor Bundesgericht nicht (Erwägung 2.2). Vielmehr hätte sie mit präzisen Aktenhinweisen aufzeigen sollen, dass sie neben den genannten Beweismitteln auch ihre diesbezüglichen</w:t>
      </w:r>
    </w:p>
    <w:p>
      <w:r>
        <w:t>Tatsachenhauptungen bereits im vorinstanzlichen Verfahren eingebracht hätte und weshalb sie entscheiderheblich sein sollen. Auch darauf kann sie sich im Folgenden nicht stützen.</w:t>
      </w:r>
    </w:p>
    <w:p>
      <w:r>
        <w:rPr>
          <w:b/>
        </w:rPr>
        <w:t>E. 3.3.1</w:t>
      </w:r>
    </w:p>
    <w:p>
      <w:r>
        <w:t>Die Beschwerdeführerin moniert unter Verweis auf den Vergleichstext und den Zahlungsbefehl vom 9. Dezember 2019, dass entgegen der Feststellung der Vorinstanz im Vergleich kein Einbezug der Kosten des Schlichtungsverfahrens erfolgt sei. Der Vergleichsbetrag von Fr. 1'619.05 entspreche den im Zahlungsbefehl aufgeführten Beträgen und damit den bereits</w:t>
      </w:r>
    </w:p>
    <w:p>
      <w:r>
        <w:t>vor Einleitung des Schlichtungsverfahrens entstandenen Kosten. Die vorinstanzliche Sachverhaltsfeststellung erweise sich als willkürlich, weil die Vorinstanz die Beweismittel offensichtlich falsch gewürdigt habe.</w:t>
      </w:r>
    </w:p>
    <w:p>
      <w:r>
        <w:rPr>
          <w:b/>
        </w:rPr>
        <w:t>E. 3.3.2</w:t>
      </w:r>
    </w:p>
    <w:p>
      <w:r>
        <w:t>Die Vorinstanz stellte fest, dass die im Vergleich anerkannte Summe rund Fr. 400.-- über dem eingeklagten Betrag liege, "was einen Einbezug der Kosten der Klägerin" nahelege.</w:t>
      </w:r>
    </w:p>
    <w:p>
      <w:r>
        <w:t>Die Vorinstanz stellte damit einzig fest, dass die im Vergleich von der Beschwerdegegnerin anerkannte Summe rund Fr. 400.-- über dem von der Beschwerdeführerin eingeklagten Betrag liege. Diese Feststellung ist unbestrittenermassen korrekt. Im Weiteren machte die Vorinstanz in diesem Zusammenhang keine weiteren Sachverhaltsfeststellungen, sondern sie mutmasste bloss, dass dieser höhere Betrag im Vergleich einen Einbezug der Kosten der Beschwerdeführerin "nahelege". Die Vorinstanz stützte sich im Folgenden aber nicht auf diesen Umstand; insbesondere berücksichtigte sie das nicht im Rahmen ihres Ermessensentscheids über die Kostenverlegung.</w:t>
      </w:r>
    </w:p>
    <w:p>
      <w:r>
        <w:t>Die Beschwerdeführerin rügt zwar, dass die Vorinstanz Beweismittel willkürlich gewürdigt und "unhaltbare Schlussforderungen" gezogen habe. Inwiefern die von der Beschwerdeführerin beantragte Sachverhaltskorrektur aber entscheidwesentlich sein könnte, legt sie nicht dar, zumindest nicht hinreichend (Erwägung 2.2). Diese Sachverhaltsrüge geht damit fehl.</w:t>
      </w:r>
    </w:p>
    <w:p>
      <w:r>
        <w:rPr>
          <w:b/>
        </w:rPr>
        <w:t>E. 3.4</w:t>
      </w:r>
    </w:p>
    <w:p>
      <w:r>
        <w:t>Es bleibt demnach beim vorinstanzlich festgestellten Sachverhalt.</w:t>
      </w:r>
    </w:p>
    <w:p>
      <w:r>
        <w:rPr>
          <w:b/>
        </w:rPr>
        <w:t>E. 4.1</w:t>
      </w:r>
    </w:p>
    <w:p>
      <w:r>
        <w:t>Die Beschwerdeführerin trägt vor, für den Fall, dass der Vergleich keine Kostenregelung enthalte, erfolge die Kostenverlegung gemäss Art. 109 Abs. 2 lit. a ZPO nach den Bestimmungen von Art. 106 - 108 ZPO . Dabei sei der Prozesserfolg am Verhältnis zwischen den ursprünglichen Rechtsbegehren der Parteien und dem Inhalt des Vergleichs zu messen. Im vorliegenden Fall liege der Prozesserfolg der Beschwerdeführerin bei über 100 %, denn das ursprüngliche Rechtsbegehren betrage Fr. 1'266.75 und der Vergleichsbetrag Fr. 1'619.05. Es sei in stossender Weise ungerecht und offensichtlich unbillig, dass sie trotz Obsiegens dennoch sämtliche Verfahrenskosten übernehmen müsse, und nicht wenigstens eine hälftige Kostenteilung zwischen den Parteien erfolge.</w:t>
      </w:r>
    </w:p>
    <w:p>
      <w:r>
        <w:rPr>
          <w:b/>
        </w:rPr>
        <w:t>E. 4.2</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144 III 368 E. 3.1 S. 372; 142 II 369 E. 4.3; 142 V 513 E. 4.2; 141 IV 305 E. 1.2 S. 308 f.; 140 III 16 E. 2.1, 167 E. 2.1).</w:t>
      </w:r>
    </w:p>
    <w:p>
      <w:r>
        <w:rPr>
          <w:b/>
        </w:rPr>
        <w:t>E. 4.3</w:t>
      </w:r>
    </w:p>
    <w:p>
      <w:r>
        <w:t>Art. 207 ZPO regelt nach der Marginale die Kosten des Schlichtungsverfahrens. Die Kostenverteilung bei Vergleich wird darin aber nicht erwähnt, sondern richtet sich nach den allgemeinen Verteilungsgrundsätzen der Zivilprozessordnung ( Art. 106 ff. ZPO ). Nach Art. 109 Abs. 1 ZPO trägt bei einem gerichtlichen Vergleich jede Partei die Prozesskosten nach Massgabe des Vergleichs. Enthält der Vergleich keine Kostenregelung, werden die Kosten gemäss Art. 109 Abs. 2 lit. a ZPO nach den Artikeln 106 - 108 ZPO verteilt.</w:t>
      </w:r>
    </w:p>
    <w:p>
      <w:r>
        <w:t>Die Vorinstanz stützte sich auf Art. 107 Abs. 1 lit. e ZPO und verteilte die Kosten des Schlichtungsverfahrens nach Ermessen. Sie auferlegte die Kosten unter den vorliegenden Umständen der Beschwerdeführerin, da sie die Kosten des Schlichtungsverfahrens durch dessen Einleitung unmittelbar verursacht habe. Es mag zutreffen, dass es auch vertretbar wäre, den Inhalt des Vergleichs zu berücksichtigen und die Kosten teilweise der Beschwerdegegnerin aufzuerlegen, die zwar eine monatliche Ratenzahlung ausbedingte, ansonsten aber vollständig unterlag (vgl. Urteil 4A_345/2018 vom 5. November 2018 E. 3 am Ende). Es ist aber nicht offensichtlich unhaltbar, wenn die Vorinstanz angesichts dessen, dass vorliegend der Vergleich aussergerichtlich geschlossen wurde, womit das von der Beschwerdeführerin eingeleitete Schlichtungsverfahren hinfällig wurde, formell darauf abstellte, wer durch die Einleitung des Schlichtungsverfahrens die Kosten unmittelbar veranlasste und der Beschwerdeführerin als Verursacherin die Kosten auferlegte. Der Willkürvorwurf ist unbegründet.</w:t>
      </w:r>
    </w:p>
    <w:p>
      <w:r>
        <w:rPr>
          <w:b/>
        </w:rPr>
        <w:t>E. 5</w:t>
      </w:r>
    </w:p>
    <w:p>
      <w:r>
        <w:t>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