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4A_509/2023 vom 8. November 2023</w:t>
      </w:r>
    </w:p>
    <w:p>
      <w:r>
        <w:t>Bundesgericht, 2023-11-08, DE</w:t>
      </w:r>
    </w:p>
    <w:p>
      <w:r>
        <w:rPr>
          <w:b/>
        </w:rPr>
        <w:t xml:space="preserve">Quelle: </w:t>
      </w:r>
      <w:r>
        <w:t>https://mcp.opencaselaw.ch/entscheid/bger_4A_509_2023</w:t>
      </w:r>
    </w:p>
    <w:p>
      <w:r>
        <w:t>FR: TF 4A_509/2023 du 8 novembre 2023</w:t>
      </w:r>
    </w:p>
    <w:p>
      <w:r>
        <w:t>IT: TF 4A_509/2023 del 8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4A_509/2023</w:t>
      </w:r>
    </w:p>
    <w:p>
      <w:r>
        <w:t>Verfügung vom 8. November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Genossenschaft B.________,</w:t>
      </w:r>
    </w:p>
    <w:p>
      <w:r>
        <w:t>vertreten durch Rechtsanwältin Nicole Beranek Zanon,</w:t>
      </w:r>
    </w:p>
    <w:p>
      <w:r>
        <w:t>Beschwerdegegnerin.</w:t>
      </w:r>
    </w:p>
    <w:p>
      <w:r>
        <w:t>Gegenstand</w:t>
      </w:r>
    </w:p>
    <w:p>
      <w:r>
        <w:t>Urheberrecht; Rückzug der Beschwerde,</w:t>
      </w:r>
    </w:p>
    <w:p>
      <w:r>
        <w:t>Beschwerde gegen den Entscheid des Appellationsgerichts des Kantons Basel-Stadt, Einzelgericht,</w:t>
      </w:r>
    </w:p>
    <w:p>
      <w:r>
        <w:t>vom 26. September 2023 (ZK.2022.11).</w:t>
      </w:r>
    </w:p>
    <w:p>
      <w:r>
        <w:t>In Erwägung,</w:t>
      </w:r>
    </w:p>
    <w:p>
      <w:r>
        <w:t>dass die Beschwerdeführerin ihre mit Eingabe vom 3. Oktober 2023 (Poststempel vom 17. Oktober 2023) erhobene Beschwerde gegen den Entscheid des Appellationsgerichts des Kantons Basel-Stadt, Einzelgericht, vom 26. September 2023 mit Schreiben vom 6. November 2023 zurückgezogen hat;</w:t>
      </w:r>
    </w:p>
    <w:p>
      <w:r>
        <w:t>dass die Beschwerdeführerin in ihrem Rückzugsschreiben beantragt, es sei auf die Erhebung von Gerichtskosten zu verzichten;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3 BGG ) und im vorliegenden Fall keine Umstände vorliegen, die einen Verzicht auf die Erhebung von Gerichtskosten nach Art. 66 Abs. 2 BGG rechtfertigen würden, indessen bei der Bemessung der Gerichtskosten dem geringen Aufwand für das vorliegende Verfahren Rechnung zu tragen ist;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4A_509/2023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Appellationsgericht des Kantons Basel-Stadt, Einzelgericht, schriftlich mitgeteilt.</w:t>
      </w:r>
    </w:p>
    <w:p>
      <w:r>
        <w:t>Lausanne, 8. November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