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4A_509/2014 vom 4. Februar 2015</w:t>
      </w:r>
    </w:p>
    <w:p>
      <w:r>
        <w:t>Bundesgericht, 2015-02-04, FR</w:t>
      </w:r>
    </w:p>
    <w:p>
      <w:r>
        <w:rPr>
          <w:b/>
        </w:rPr>
        <w:t xml:space="preserve">Quelle: </w:t>
      </w:r>
      <w:r>
        <w:t>https://mcp.opencaselaw.ch/entscheid/bger_4A_509_2014</w:t>
      </w:r>
    </w:p>
    <w:p>
      <w:r>
        <w:t>FR: TF 4A_509/2014 du 4 février 2015</w:t>
      </w:r>
    </w:p>
    <w:p>
      <w:r>
        <w:t>IT: TF 4A_509/2014 del 4 febbraio 2015</w:t>
      </w:r>
    </w:p>
    <w:p>
      <w:pPr>
        <w:pStyle w:val="Heading2"/>
      </w:pPr>
      <w:r>
        <w:t>Erwägungen</w:t>
      </w:r>
    </w:p>
    <w:p>
      <w:r>
        <w:rPr>
          <w:b/>
        </w:rPr>
        <w:t>E. 1.1</w:t>
      </w:r>
    </w:p>
    <w:p>
      <w:r>
        <w:t>La recourante affirme, en dépit des indications que lui a fournies la cour cantonale en dernière page de son arrêt, que la valeur litigieuse de la présente cause est inférieure à la valeur litigieuse minimale de 15'000 fr. applicable dans les affaires pécuniaires en droit du travail, mais que l'affaire soulève une question juridique de principe au sens de l' art. 74 al. 2 let. a LTF ouvrant la voie du recours en matière civile contre l'arrêt attaqué, qu'elle qualifie de décision finale selon la définition de l' art. 90 LTF . A supposer que le recours en matière civile soit considéré irrecevable, la recourante exerce en parallèle un recours constitutionnel ( art. 113 ss LTF ).</w:t>
      </w:r>
    </w:p>
    <w:p>
      <w:r>
        <w:rPr>
          <w:b/>
        </w:rPr>
        <w:t>E. 1.2</w:t>
      </w:r>
    </w:p>
    <w:p>
      <w:r>
        <w:t>La recourante se méprend tout à la fois sur la nature de la décision attaquée et sur la manière de calculer la valeur litigieuse.</w:t>
      </w:r>
    </w:p>
    <w:p>
      <w:r>
        <w:rPr>
          <w:b/>
        </w:rPr>
        <w:t>E. 1.2.1</w:t>
      </w:r>
    </w:p>
    <w:p>
      <w:r>
        <w:t>En l'espèce, l'arrêt attaqué a statué définitivement sur les prétentions de la demanderesse en paiement d'un solde de vacances et d'un solde de salaire pour le mois d'août 2012, mais a renvoyé l'affaire aux premiers juges pour qu'ils statuent sur les conclusions de la travailleuse en versement d'une indemnité pour congé abusif. Il est manifeste que la décision prise sur la question du paiement des vacances et d'un solde de salaire à la demanderesse ne constitue pas une décision préalable nécessaire pour statuer sur les prétentions de celle-ci en indemnisation du licenciement, à ses yeux abusif. Comme ce qui a été jugé aurait parfaitement pu faire l'objet d'un procès séparé, l'arrêt déféré constitue une décision partielle qui a statué sur un objet dont le sort est indépendant de celui qui reste en cause, telle que l'entend l' art. 91 let. a LTF (cf. sur la notion de décision partielle, ATF 137 III 421 consid. 1.1 p. 422; 135 III 212 consid. 1.2 p. 216 s.).</w:t>
      </w:r>
    </w:p>
    <w:p>
      <w:r>
        <w:rPr>
          <w:b/>
        </w:rPr>
        <w:t>E. 1.2.2</w:t>
      </w:r>
    </w:p>
    <w:p>
      <w:r>
        <w:t>A l'encontre d'une décision partielle, le recours en matière civile est ouvert sans restriction pour autant, entre autres conditions, que la valeur litigieuse atteigne le seuil de 15'000 fr. prévu en matière de droit du travail ( art. 74 al. 1 let. a LTF ).</w:t>
      </w:r>
    </w:p>
    <w:p>
      <w:r>
        <w:t>D'après l' art. 51 al. 1 let. b LTF , la valeur litigieuse est déterminée, en cas de recours contre une décision partielle, par l'ensemble des conclusions qui étaient litigieuses devant l'autorité cantonale.</w:t>
      </w:r>
    </w:p>
    <w:p>
      <w:r>
        <w:t>In casu, la demanderesse, en appel, requérait de la Cour de justice que la défenderesse soit condamnée à lui payer en capital les montants de 40'508 fr. au titre d'une indemnité pour congé abusif, 6'688 fr.50 comme indemnité de vacances et 662 fr. à titre de complément de salaire pour le mois d'août 2012, ce qui représentait un total de 47'858 fr.50. De son côté, la défenderesse concluait au rejet de toutes les prétentions de la demanderesse. Il suit de là que les conclusions qui étaient litigieuses devant la Cour de justice, laquelle a rendu la décision partielle critiquée, dépassaient nettement la valeur litigieuse minimale de 15'000 fr. permettant le recours en matière civile devant le Tribunal fédéral en droit du travail ( art. 74 al. 1 let. a LTF ).</w:t>
      </w:r>
    </w:p>
    <w:p>
      <w:r>
        <w:t>Puisque le recours en matière civile est recevable</w:t>
      </w:r>
    </w:p>
    <w:p>
      <w:r>
        <w:t>ratione valoris, la question de l'existence d'une contestation soulevant une question juridique de principe ( art. 74 al. 2 let. a LTF ) ne se pose pas.</w:t>
      </w:r>
    </w:p>
    <w:p>
      <w:r>
        <w:rPr>
          <w:b/>
        </w:rPr>
        <w:t>E. 1.3</w:t>
      </w:r>
    </w:p>
    <w:p>
      <w:r>
        <w:t>Interjeté pour le reste par la partie demanderesse qui a succombé partiellement sur ses conclusions en paiement et qui a ainsi la qualité pour recourir ( art. 76 al. 1 LTF ), dirigé contre un arrêt rendu en matière civile ( art. 72 al. 1 LTF ) par un tribunal supérieur statuant sur recours ( art. 75 LTF ), le recours en matière civile est par principe recevable, puisqu'il a été déposé dans le délai ( art. 100 al. 1 LTF ) et la forme ( art. 42 LTF ) prévus par la loi.</w:t>
      </w:r>
    </w:p>
    <w:p>
      <w:r>
        <w:t>La recevabilité du recours en matière civile entraîne ipso facto l'irrecevabilité du recours constitutionnel subsidiaire ( art. 113 LTF ).</w:t>
      </w:r>
    </w:p>
    <w:p>
      <w:r>
        <w:rPr>
          <w:b/>
        </w:rPr>
        <w:t>E. 1.4</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1.5</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rPr>
          <w:b/>
        </w:rPr>
        <w:t>E. 2</w:t>
      </w:r>
    </w:p>
    <w:p>
      <w:r>
        <w:t>La recourante prétend que le kilométrage qui sépare deux localités de même que la circonstance " que l'essence coûte au minimum 70 ct. par kilomètre " sont des faits notoires. Ce serait donc en violation du droit fédéral que la cour cantonale a retenu que la travailleuse n'a pas allégué les frais de transport afférents à son précédent emploi.</w:t>
      </w:r>
    </w:p>
    <w:p>
      <w:r>
        <w:rPr>
          <w:b/>
        </w:rPr>
        <w:t>E. 2.1</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135 III 88 consid. 4.1; 134 III 224 consid. 5.2), à l'instar par exemple des indications figurant au registre du commerce, accessibles par internet (ATF138 II 557 consid. 6.2 p. 564).</w:t>
      </w:r>
    </w:p>
    <w:p>
      <w:r>
        <w:rPr>
          <w:b/>
        </w:rPr>
        <w:t>E. 2.2</w:t>
      </w:r>
    </w:p>
    <w:p>
      <w:r>
        <w:t>Il est totalement exclu de considérer qu'est un fait notoire la distance kilométrique entre le domicile de la travailleuse et son nouveau lieu de travail, dès l'instant où ils se trouvent dans deux petites localités suisses, situées, qui plus est, dans des cantons différents, à l'exemple de X.________ et de Z.________. La recourante ne précise d'ailleurs pas sur quelle publication accessible à chacun figurerait ces données.</w:t>
      </w:r>
    </w:p>
    <w:p>
      <w:r>
        <w:t>Quant au fait que " l'essence coûte au minimum 70 ct. par kilomètre ", on ne voit pas comment il pourrait être assimilé à un fait notoire au sens de la jurisprudence susrappelée.</w:t>
      </w:r>
    </w:p>
    <w:p>
      <w:r>
        <w:t>Le moyen doit être rejeté dans la faible mesure de sa recevabilité.</w:t>
      </w:r>
    </w:p>
    <w:p>
      <w:r>
        <w:rPr>
          <w:b/>
        </w:rPr>
        <w:t>E. 3</w:t>
      </w:r>
    </w:p>
    <w:p>
      <w:r>
        <w:t>La recourante se prévaut d'une violation de l' art. 324 al. 2 CO . Elle fait valoir que le cas où un travailleur est libéré de l'obligation de travailler durant le délai de congé est assimilable, dans ses effets, à un cas de demeure de l'employeur régi par l' art. 324 CO . Si la recourante admet que le travailleur licencié, qui ne doit plus fournir sa prestation de travail, doit imputer sur le salaire qui lui est dû jusqu'au terme du contrat le gain qu'il a réalisé dans le même temps auprès d'un autre employeur, elle est d'avis qu'il serait incohérent de permettre une péjoration de sa situation due au fait qu'il doit assumer des frais supplémentaires pour se rendre à son nouveau travail. A l'en croire, si le travailleur libéré de l'obligation de travailler voit ses charges de déplacement augmenter dans son nouvel emploi qui lui procure un salaire identique à celui qu'il touchait chez son ancien employeur, il subit un préjudice économique dont il peut demander réparation à ce dernier. Elle expose que la cour cantonale a enfreint la norme précitée en ne condamnant pas la défenderesse à lui verser la somme de 662 fr. afférente aux frais d'essence et de parking liés au nouvel emploi, frais qui viennent diminuer son salaire net. Il ne serait pas possible de lui reprocher de vouloir conserver une certaine qualité de vie en s'abstenant de passer au minimum deux heures par jour dans les transports publics.</w:t>
      </w:r>
    </w:p>
    <w:p>
      <w:r>
        <w:rPr>
          <w:b/>
        </w:rPr>
        <w:t>E. 4.1</w:t>
      </w:r>
    </w:p>
    <w:p>
      <w:r>
        <w:t>A teneur de l' art. 324 al. 2 CO , le travailleur impute sur son salaire ce qu'il a épargné du fait de l'empêchement de travailler ou ce qu'il a gagné en exécutant un autre travail, ou le gain auquel il a intentionnellement renoncé.</w:t>
      </w:r>
    </w:p>
    <w:p>
      <w:r>
        <w:t>Selon la jurisprudence, si l'employeur libère le travailleur de son devoir de fournir ses services pendant le délai de congé, ce dernier doit imputer sur le salaire qui lui est dû jusqu'à l'extinction des rapports contractuels le salaire qu'il a pu obtenir auprès d'un autre employeur ( ATF 128 III 212 consid. 3 b/cc p. 220 et l'arrêt cité).</w:t>
      </w:r>
    </w:p>
    <w:p>
      <w:r>
        <w:t>L' art. 324 al. 2 CO repose sur le principe selon lequel le travailleur ne doit pas s'enrichir au détriment de l'employeur en recevant un salaire de ce dernier sans lui fournir de contre-prestation et en acquérant simultanément un gain complémentaire issu d'une autre activité professionnelle; ce principe est applicable au travailleur libéré de l'obligation de travailler ( ATF 128 III 271 consid. 4a/bb p. 281 s.).</w:t>
      </w:r>
    </w:p>
    <w:p>
      <w:r>
        <w:t>L' art. 44 al. 1 CO , qui a également trait à la responsabilité contractuelle par le renvoi de l' art. 99 al. 3 CO , oblige le créancier à prendre les mesures raisonnables pour limiter son dommage; l' art. 324 al. 2 CO exprime ce principe général (cf. LUC THÉVENOZ, Commentaire romand, Code des obligations, vol. I, 2e éd. 2012, n° 17 ad art. 99 CO ).</w:t>
      </w:r>
    </w:p>
    <w:p>
      <w:r>
        <w:rPr>
          <w:b/>
        </w:rPr>
        <w:t>E. 4.2</w:t>
      </w:r>
    </w:p>
    <w:p>
      <w:r>
        <w:t>Dans le cas présent, le Tribunal des prud'hommes a retenu en fait, dans son jugement du 11 décembre 2013, que le nouvel employeur de la recourante se trouve dans une zone très bien desservie par les transports en commun (cf. p. 5 en bas de l'arrêt attaqué).</w:t>
      </w:r>
    </w:p>
    <w:p>
      <w:r>
        <w:t>La recourante, ainsi qu'on l'a vu, avait le devoir de réduire le dommage. On ne voit donc pas pourquoi l'intimée devrait indemniser son ancienne employée pour des frais d'essence et de parking que cette dernière aurait pu s'épargner en se déplaçant dans les transports publics, même si sa qualité de vie dût en être quelque peu altérée.</w:t>
      </w:r>
    </w:p>
    <w:p>
      <w:r>
        <w:t>Il sied de rappeler à ce sujet à la recourante qu'est réputé convenable pour une personne au chômage un travail qui nécessite un déplacement de moins de deux heures pour l'aller et de moins de deux heures pour le retour ( art. 16 al. 2 let . f de la loi du 25 juin 1982 sur l'assurance-chômage, LACI, RS 837.0).</w:t>
      </w:r>
    </w:p>
    <w:p>
      <w:r>
        <w:t>Le moyen est sans fondement.</w:t>
      </w:r>
    </w:p>
    <w:p>
      <w:r>
        <w:rPr>
          <w:b/>
        </w:rPr>
        <w:t>E. 5</w:t>
      </w:r>
    </w:p>
    <w:p>
      <w:r>
        <w:t>Dans son recours constitutionnel, qui est irrecevable (cf. consid. 1 ci-dessus), la recourante reproche à la cour cantonale d'avoir appliqué arbitrairement l' art. 329d al. 2 CO en exigeant de sa part qu'elle prenne son solde de vacances en nature durant le délai de congé; elle conclut à ce que lesdites vacances lui soient payées en espèces, par 6'688 fr.50 en capital.</w:t>
      </w:r>
    </w:p>
    <w:p>
      <w:r>
        <w:t>Dans son recours en matière civile, la recourante n'a pas invoqué de violation de l' art. 329d al. 2 CO et n'a formulé aucune conclusion en paiement d'un tel montant, se bornant à requérir l'octroi d'une somme de 662 fr. à titre de solde de salaire pour août 2012.</w:t>
      </w:r>
    </w:p>
    <w:p>
      <w:r>
        <w:t>En présence de pareilles circonstances, où la recourante a agi devant le Tribunal fédéral par l'intermédiaire d'un avocat, il n'est pas possible d'examiner ce moyen, étant donné qu'il ne fait l'objet d'aucune conclusion dans le recours ordinaire, qui était seul recevable.</w:t>
      </w:r>
    </w:p>
    <w:p>
      <w:r>
        <w:rPr>
          <w:b/>
        </w:rPr>
        <w:t>E. 6</w:t>
      </w:r>
    </w:p>
    <w:p>
      <w:r>
        <w:t>En définitive, le recours en matière civile doit être rejeté dans la mesure de sa recevabilité, le recours constitutionnel, ainsi qu'on l'a déjà vu, étant irrecevable. La recourante,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