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4A_508/2008 vom 10. März 2009</w:t>
      </w:r>
    </w:p>
    <w:p>
      <w:r>
        <w:t>Bundesgericht, 2009-03-10, DE</w:t>
      </w:r>
    </w:p>
    <w:p>
      <w:r>
        <w:rPr>
          <w:b/>
        </w:rPr>
        <w:t xml:space="preserve">Quelle: </w:t>
      </w:r>
      <w:r>
        <w:t>https://mcp.opencaselaw.ch/entscheid/bger_4A_508_2008</w:t>
      </w:r>
    </w:p>
    <w:p>
      <w:r>
        <w:t>FR: TF 4A_508/2008 du 10 mars 2009</w:t>
      </w:r>
    </w:p>
    <w:p>
      <w:r>
        <w:t>IT: TF 4A_508/2008 del 10 marzo 2009</w:t>
      </w:r>
    </w:p>
    <w:p>
      <w:pPr>
        <w:pStyle w:val="Heading2"/>
      </w:pPr>
      <w:r>
        <w:t>Erwägungen</w:t>
      </w:r>
    </w:p>
    <w:p>
      <w:r>
        <w:rPr>
          <w:b/>
        </w:rPr>
        <w:t>E. 1.1</w:t>
      </w:r>
    </w:p>
    <w:p>
      <w:r>
        <w:t>In der vorliegenden Registersache ist nach Art. 72 Abs. 2 lit. b Ziff. 2 BGG die Beschwerde in Zivilsachen das zulässige Rechtsmittel. Als Vorinstanz hat das Bundesverwaltungsgericht entschieden ( Art. 75 Abs. 1 BGG ). Der Entscheid erging nicht im Rahmen des Widerspruchsverfahrens ( Art. 73 BGG ). Die Beschwerdeführerin ist mit ihren Begehren vor der Vorinstanz teilweise unterlegen und damit formell zur Beschwerde legitimiert ( Art. 76 Abs. 1 lit. a BGG ). Da sie den gewünschten Markenschutz für ihr Zeichen nicht für alle beanspruchten Waren erhalten hat, ist sie auch materiell beschwert ( Art. 76 Abs. 1 lit. b BGG ). Der angefochtene Entscheid schliesst das Verfahren betreffend die internationale Registrierung Nr. 000 ab und stellt demnach einen Endentscheid dar ( Art. 90 BGG ). Die Beschwerdefrist von 30 Tagen ( Art. 100 Abs. 1 BGG ) wurde eingehalten. Der für die Beschwerde in Zivilsachen erforderliche Streitwert ist erreicht ( Art. 74 Abs. 1 lit. b BGG ; BGE 133 III 490 E. 3). Auf die Beschwerde ist demnach einzutreten, soweit zulässige Rügen ( Art. 95 BGG ) erhoben und rechtsgenügend begründet ( Art. 42 und Art. 106 BGG ) sind.</w:t>
      </w:r>
    </w:p>
    <w:p>
      <w:r>
        <w:rPr>
          <w:b/>
        </w:rPr>
        <w:t>E. 1.2</w:t>
      </w:r>
    </w:p>
    <w:p>
      <w:r>
        <w:t>Das IGE hat das Urteil des Bundesverwaltungsgerichts vom 1. Oktober 2008 nicht angefochten. Soweit die Vorinstanz die Beschwerde gegen die Verfügung des IGE vom 11. Januar 2006 gutgeheissen und der Marke AFRI-COLA für bestimmte Waren die Schutzfähigkeit zuerkannt hat, ist der Entscheid vom 1. Oktober 2008 in Rechtskraft erwachsen. Im vorliegenden Beschwerdeverfahren ist nurmehr zu prüfen, ob das Zeichen AFRI-COLA auch für die Waren mélanges à tartiner essentiellement fabriqués à base de produits compris dans la classe (Klasse 29), café, thé, sagou, sel, sucre, riz, cacao, épices, farines et préparations faites de céréales und succédanées de café (Klasse 30) zum Markenschutz zuzulassen sei.</w:t>
      </w:r>
    </w:p>
    <w:p>
      <w:r>
        <w:rPr>
          <w:b/>
        </w:rPr>
        <w:t>E. 2.1</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 mit Hinweisen).</w:t>
      </w:r>
    </w:p>
    <w:p>
      <w:r>
        <w:rPr>
          <w:b/>
        </w:rPr>
        <w:t>E. 2.2</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 Neue Tatsachen und Beweismittel dürfen nur soweit vorgebracht werden, als der Entscheid der Vorinstanz dazu Anlass gibt ( Art. 99 Abs. 1 BGG ).</w:t>
      </w:r>
    </w:p>
    <w:p>
      <w:r>
        <w:rPr>
          <w:b/>
        </w:rPr>
        <w:t>E. 2.3</w:t>
      </w:r>
    </w:p>
    <w:p>
      <w:r>
        <w:t>Die Beschwerdeführerin beruft sich vor Bundesgericht erstmals auf die Bekanntheit des Zeichens AFRI-COLA als Getränkemarke und macht sinngemäss eine Verkehrsdurchsetzung für die beanspruchten Waren geltend. Mit dieser neuen Behauptung ist sie nicht zu hören.</w:t>
      </w:r>
    </w:p>
    <w:p>
      <w:r>
        <w:rPr>
          <w:b/>
        </w:rPr>
        <w:t>E. 3</w:t>
      </w:r>
    </w:p>
    <w:p>
      <w:r>
        <w:t>Sowohl Deutschland als auch die Schweiz sind Vertragsstaaten des Madrider Abkommens über die internationale Registrierung von Marken (MMA; SR 0.232.112.3; revidiert in Stockholm am 14. Juli 1967). Beide Staaten sind auch dem Protokoll vom 27. Juni 1989 zum Madrider Abkommen über die internationale Registrierung von Marken (MMP; SR 0.232.112.4) beigetreten. Art. 9sexies Abs. 1 MMP sieht vor, dass für Staaten, die sowohl an das MMA als auch an das MMP gebunden sind, nur noch die Bestimmungen des MMP anwendbar sind; der Vorrang des MMA wird durch den Vorrang des MMP ersetzt. Nach Art. 5 Abs. 1 MMP darf die Behörde einer Vertragspartei einer international registrierten Marke den Schutz nur aus Gründen verweigern, die nach der Pariser Verbandsübereinkunft zum Schutz des gewerblichen Eigentums, revidiert in Stockholm am 14. Juli 1967 (PVÜ; SR 0.232.04) vorgesehen sind. Dazu gehören nach Art. 6quinquies lit. B Ziff. 2 und 3 PVÜ namentlich die Fälle, in denen die Marke jeder Unterscheidungskraft entbehrt, als Gemeingut anzusehen ist oder gegen die guten Sitten verstösst, insbesondere zu Täuschungen des Publikums Anlass gibt. Diese zwischenstaatliche Regelung entspricht den in Art. 2 MSchG (SR 232.11) vorgesehenen Ablehnungsgründen, wonach namentlich Zeichen, die Gemeingut sind (lit. a), sowie irreführende Zeichen (lit. c) vom Markenschutz ausgeschlossen sind ( BGE 128 III 454 E. 2 S. 457 mit Hinweisen).</w:t>
      </w:r>
    </w:p>
    <w:p>
      <w:r>
        <w:rPr>
          <w:b/>
        </w:rPr>
        <w:t>E. 3.1</w:t>
      </w:r>
    </w:p>
    <w:p>
      <w:r>
        <w:t>Als Gemeingut nach Art. 2 MSchG vom Markenschutz ausgeschlossen sind auch geografische Herkunftsangaben ( Art. 6quinquies lit. B Ziff. 2 PVÜ . Vgl. auch BGE 128 III 454 E. 2.1 S. 458 mit Hinweisen). Darunter fallen nach Art. 47 Abs. 1 MSchG direkte oder indirekte Hinweise auf die geografische Herkunft von Waren oder Dienstleistungen, einschliesslich Hinweise auf die Beschaffenheit oder auf Eigenschaften, die mit der Herkunft zusammenhängen. Jedem Produzenten muss es möglich sein, auf die Herkunft seiner Waren oder Dienstleistungen hinzuweisen. Herkunftsangaben gelten daher solange als freihaltebedürftig, als nicht ausgeschlossen werden kann, dass sich weitere Produzenten oder sonstige Anbieter im entsprechenden Gebiet niederlassen. Unmittelbare Herkunftsangaben, also die Namen von Städten, Ortschaften, Talschaften, Regionen, Ländern und Erdteilen bilden daher Gemeingut und sind nicht eintragungsfähig (vgl. EUGEN MARBACH, Markenrecht, in: Schweizerisches Immaterialgüter- und Wettbewerbsrecht [SIWR], Bd. III, 1996, S. 52 f.; KARL-HEINZ FEZER, Markenrecht, 3. Aufl., München 2001, N. 205 f. zu § 8 MarkenG). Dies gilt nicht bloss soweit solche geografische Bezeichnungen von den massgeblichen Verkehrskreisen aktuell mit der betreffenden Warengruppe in Verbindung gebracht werden können, sondern auch soweit sie künftig von den betroffenen Unternehmen als Herkunftsangabe für diese verwendet werden könnten ( BGE 128 III 454 E. 2.1 S. 458 mit Hinweisen).</w:t>
      </w:r>
    </w:p>
    <w:p>
      <w:r>
        <w:t>Nicht als Herkunftsangabe gelten nach Art. 47 Abs. 2 MSchG geografische Namen und Zeichen, die von den massgebenden Verkehrskreisen nicht als Hinweis auf eine bestimmte Herkunft der Waren oder Dienstleistungen verstanden werden (dazu BGE 128 III 454 E. 2.1 S. 458 ff.).</w:t>
      </w:r>
    </w:p>
    <w:p>
      <w:r>
        <w:rPr>
          <w:b/>
        </w:rPr>
        <w:t>E. 3.2</w:t>
      </w:r>
    </w:p>
    <w:p>
      <w:r>
        <w:t>Irreführend ist eine Marke unter anderem dann, wenn sie eine geografische Angabe enthält oder gar ausschliesslich aus einer geografischen Bezeichnung besteht, und damit den Käufer zur Annahme verleitet, die Ware stamme aus der Gegend, dem Land oder von dem Ort, auf den die Angabe hinweist, obschon das in Wirklichkeit nicht zutrifft ( BGE 132 III 770 E. 2.1 S. 772; 128 III 454 E. 2.2 S. 460 f.; 117 II 327 E. 1a S. 328; je mit Hinweisen).</w:t>
      </w:r>
    </w:p>
    <w:p>
      <w:r>
        <w:rPr>
          <w:b/>
        </w:rPr>
        <w:t>E. 3.3</w:t>
      </w:r>
    </w:p>
    <w:p>
      <w:r>
        <w:t>Das Bundesgericht prüft als Rechtsfrage grundsätzlich frei, wie der massgebende Adressatenkreis für die beanspruchten Waren oder Dienstleistungen abzugrenzen ist und wie die Adressaten aufgrund der erwarteten Aufmerksamkeit das Zeichen wahrnehmen ( BGE 134 III 547 E. 2.3 S. 551; 133 III 342 E. 4 S. 347; je mit Hinweisen; vgl. auch BGE 126 III 315 E. 4b S. 317). Es beurteilt demnach als Rechtsfrage, welchen Sinngehalt der durchschnittlich aufmerksame schweizerische Konsument dem Zeichen AFRI-COLA beimisst und ob dieses irreführend ist. Der Einwand der Beschwerdeführerin, die Vorinstanz habe ihr zu Unrecht die Beweislast für das Fehlen einer Herkunftserwartung auferlegt, verfängt nicht. Das Bundesverwaltungsgericht hat aufgrund verschiedener Tatsachenfeststellungen (insbesondere unter Berücksichtigung der Importstatistik "Swiss-Impex") erwogen, dass das Zeichen AFRI-COLA bezüglich mélanges à tartiner essentiellement fabriqués à base de produits compris dans la classe (Klasse 29), café, thé, sagou, sel, sucre, riz, cacao, épices und farines et préparations faites de céréales (Klasse 30) eine Herkunftsangabe im Sinne von Art. 47 MSchG darstelle, die irreführend sei, weil sie die Käuferschaft zur Annahme verleite, die Ware stamme aus Afrika. Diese rechtliche Würdigung unterliegt - im Gegensatz zu den dem angefochtenen Entscheid zugrundeliegenden Sachverhaltsfeststellungen ( Art. 105 Abs. 1 BGG ) in Form von Indizien - der Prüfung durch das Bundesgericht. Die Beschwerdeführerin ist demnach mit ihrer Rüge zu hören, das Zeichen AFRI-COLA sei keine Herkunftsangabe.</w:t>
      </w:r>
    </w:p>
    <w:p>
      <w:r>
        <w:rPr>
          <w:b/>
        </w:rPr>
        <w:t>E. 4.1</w:t>
      </w:r>
    </w:p>
    <w:p>
      <w:r>
        <w:t>Die Beschwerdeführerin bringt zur Begründung ihrer Rüge vor, die Wahrnehmung des Zeichens AFRI-COLA sei entgegen der Ansicht der Vorinstanz im Hinblick auf die angebliche Herkunftserwartung bezüglich aller beanspruchter Waren gleich. Die von der Vorinstanz vorgenommene Unterscheidung in zugelassene und zurückgewiesene Waren erscheine willkürlich. Nach Auffassung der Beschwerdeführerin verbinden die massgebenden Verkehrskreise mit dem Zeichen AFRI-COLA ungeachtet der damit gekennzeichneten Waren keine Herkunftsangabe, sondern es werde von den Abnehmern als Fantasiebezeichnung aufgefasst. Wie die Vorinstanz für die zugelassenen Waren zutreffend festgehalten habe, würden die Abnehmer das Zeichen AFRI-COLA insgesamt nicht mit einer Herkunftserwartung im Sinne eines afrikanischen Produktions- und Handelsorts verbinden. Diese Ansicht müsse auch für die im angefochtenen Entscheid noch zurückgewiesenen Waren gelten. Der gegenteilige Standpunkt der Vorinstanz, der sich im Wesentlichen auf die Importstatistik "Swiss-Impex" sowie auf entsprechende Angaben von zwei Fair Trade-Unternehmen stütze, sei unzutreffend; der Schluss von der Zollstatistik auf die Verkehrserwartung überzeuge nicht.</w:t>
      </w:r>
    </w:p>
    <w:p>
      <w:r>
        <w:rPr>
          <w:b/>
        </w:rPr>
        <w:t>E. 4.2</w:t>
      </w:r>
    </w:p>
    <w:p>
      <w:r>
        <w:t>Die Vorinstanz hat im ersten Teil des Zeichens AFRI-COLA zutreffend eine Wortabwandlung von "Afrika" erblickt, die durch Weglassen der beiden letzten Buchstaben entstanden ist. Sie hat zu Recht erwogen, dass der Zeichenbestandteil AFRI ein bekanntes und verbreitetes Wortbildungselement ist, um auf den Begriff "Afrika" hinzuweisen, während andere Bedeutungen den massgebenden Verkehrskreisen kaum bekannt sein dürften. Dass das fragliche Zeichen von den Abnehmern als Fantasiebezeichnung und nicht als Hinweis auf eine bestimmte Weltgegend aufgefasst werden soll, wie dies die Beschwerdeführerin behauptet, ist nicht ersichtlich und wird in der Beschwerdeschrift auch nicht näher begründet. Wie die Vorinstanz zutreffend festhält, vermag der Zeichenbestandteil COLA den Gesamteindruck der Marke nicht derart zu verändern, dass eine Herkunftserwartung ausgeschlossen würde.</w:t>
      </w:r>
    </w:p>
    <w:p>
      <w:r>
        <w:t>Die Marke AFRI-COLA enthält demnach den Hinweis auf einen bestimmten Erdteil, der unbestrittenermassen allgemein bekannt ist. Eine solche geografische Angabe weckt beim Käufer der damit bezeichneten Ware im Allgemeinen die Vorstellung, die bezeichnete Ware stamme aus der Gegend, auf die hingewiesen wird (vgl. BGE 132 III 770 E. 2.1 S. 772; 128 III 454 E. 2.2 S. 460 ; 97 I 79 E. 1 S. 80 ; 93 I 570 E. 3 S. 571). Dies gilt grundsätzlich unabhängig davon, ob und in welchem Ausmass entsprechende Erzeugnisse tatsächlich aus dieser Gegend in die Schweiz eingeführt werden. Wie die Beschwerdeführerin zu Recht vorbringt, lassen die berücksichtigten Aussenhandelsstatistiken entgegen der Annahme der Vorinstanz gerade im Hinblick auf die konkret zu beurteilenden Waren, die überwiegend von durchschnittlichen Konsumenten gekauft werden, keine unmittelbaren Rückschlüsse auf die Herkunftserwartung zu. Dennoch ist die Vorinstanz im Ergebnis zu Recht von einer Herkunftserwartung im Sinne eines afrikanischen Produktions- bzw. Handelsorts ausgegangen. Soweit die Bezeichnung nicht bereits aktuell mit der beanspruchten Warengruppe in Verbindung gebracht werden sollte, ist angesichts der Grösse und Vielfältigkeit des afrikanischen Kontinents jedenfalls davon auszugehen, dass sie nach der nicht ausserhalb jeder Wahrscheinlichkeit liegenden künftigen Entwicklung der wirtschaftlichen Verhältnisse in verschiedenen Ländern dieses Erdteils ernsthaft in Betracht fällt (vgl. BGE 128 III 454 E. 2.1 S. 458). Damit ist die Marke grundsätzlich geeignet, den Käufer zur Annahme zu verleiten, die Waren stammten aus einem afrikanischen Land, obschon das in Wirklichkeit nicht zutrifft (vgl. BGE 128 III 454 E. 2.2 S. 460).</w:t>
      </w:r>
    </w:p>
    <w:p>
      <w:r>
        <w:t>Abgesehen davon, dass die geografische Angabe keinen erkennbaren Fantasiecharakter aufweist, ist auch kein anderer von der bundesgerichtlichen Rechtsprechung anerkannter Grund ersichtlich, der ausschliessen würde, dass das Zeichen AFRI-COLA als Herkunftsangabe aufgefasst werden könnte (dazu namentlich die Fallgruppen gemäss BGE 128 III 454 E. 2.1.1-2.1.6 S. 459 ff.). So hat das Bundesverwaltungsgericht richtig erkannt, dass die geografische Angabe AFRI weder einen klar erkennbaren Symbolgehalt aufweist noch als Typen- bzw. Gattungsbezeichnung für die beanspruchten Waren aufgefasst werden kann. Ebenso wenig kann davon ausgegangen werden, dass der bezeichnete Kontinent in den Augen der massgeblichen Schweizer Abnehmerkreise offensichtlich nicht als Produktions- oder Handelsort in Frage kommt, wie dies etwa bei Namen von unbesiedelten Gegenden oder von Bergen, Seen und Flüssen grundsätzlich der Fall ist ( BGE 128 III 454 E. 2.1.3 S. 459). Dass sich die Herkunftsangabe im Verkehr als Kennzeichen für das Unternehmen der Beschwerdeführerin durchgesetzt hätte, macht diese im Übrigen erstmals vor Bundesgericht sinngemäss geltend, weshalb sie damit nicht zu hören ist (siehe vorn E. 2.3).</w:t>
      </w:r>
    </w:p>
    <w:p>
      <w:r>
        <w:rPr>
          <w:b/>
        </w:rPr>
        <w:t>E. 4.3</w:t>
      </w:r>
    </w:p>
    <w:p>
      <w:r>
        <w:t>Aufgrund des Gesagten ist mit der Vorinstanz davon auszugehen, dass das Zeichen AFRI-COLA bezüglich der im vorliegenden Beschwerdeverfahren noch streitigen Waren mélanges à tartiner essentiellement fabriqués à base de produits compris dans la classe (Klasse 29), café, thé, sagou, sel, sucre, riz, cacao, épices und farines et préparations faites de céréales (Klasse 30) eine irreführende Herkunftsangabe darstellt, weil es die Käuferschaft zur Annahme verleitet, diese stammten aus Afrika, obwohl dies in Wirklichkeit nicht zwingend der Fall ist. Dies gilt auch für die zurückgewiesene Ware succédanés de café, für welche die Vorinstanz eine Herkunftserwartung zu Unrecht allein deshalb verneint hat, weil diese in der Regel nicht aus Afrika in die Schweiz importiert werde, weshalb die Importzahlen nach den Auszügen aus der Zollstatistik "Swiss-Impex" entsprechend tief seien. Die Marke AFRI-COLA ist demnach aufgrund der geografischen Angabe auch für succédané de café irreführend und daher nicht zum Markenschutz zuzulassen. Bei diesem Ergebnis erübrigt es sich darauf einzugehen, ob die Vorinstanz das Zeichen der Beschwerdeführerin aufgrund des Bestandteils COLA für diese Ware zu Recht als sachlich irreführend erachtet hat.</w:t>
      </w:r>
    </w:p>
    <w:p>
      <w:r>
        <w:rPr>
          <w:b/>
        </w:rPr>
        <w:t>E. 5</w:t>
      </w:r>
    </w:p>
    <w:p>
      <w:r>
        <w:t>Aus den genannten Gründen ist die Beschwerde abzuweisen, soweit darauf eingetreten werden kann. Die Gerichtskosten sind bei diesem Verfahrensausgang der Beschwerdeführerin aufzuerlegen ( Art. 66 Abs. 1 BGG ). Parteientschädigungen werden keine zugesprochen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