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502/2012 vom 22. Januar 2013</w:t>
      </w:r>
    </w:p>
    <w:p>
      <w:r>
        <w:t>Bundesgericht, 2013-01-22, FR</w:t>
      </w:r>
    </w:p>
    <w:p>
      <w:r>
        <w:rPr>
          <w:b/>
        </w:rPr>
        <w:t xml:space="preserve">Quelle: </w:t>
      </w:r>
      <w:r>
        <w:t>https://mcp.opencaselaw.ch/entscheid/bger_4A_502_2012</w:t>
      </w:r>
    </w:p>
    <w:p>
      <w:r>
        <w:t>FR: TF 4A 502/2012 du 22 janvier 2013</w:t>
      </w:r>
    </w:p>
    <w:p>
      <w:r>
        <w:t>IT: TF 4A 502/2012 del 22 gennaio 2013</w:t>
      </w:r>
    </w:p>
    <w:p>
      <w:pPr>
        <w:pStyle w:val="Heading2"/>
      </w:pPr>
      <w:r>
        <w:t>Regeste</w:t>
      </w:r>
    </w:p>
    <w:p>
      <w:r>
        <w:t>bail à loyer; frais accessoires | Droit des contrats</w:t>
      </w:r>
    </w:p>
    <w:p>
      <w:pPr>
        <w:pStyle w:val="Heading2"/>
      </w:pPr>
      <w:r>
        <w:t>Erwägungen</w:t>
      </w:r>
    </w:p>
    <w:p>
      <w:r>
        <w:rPr>
          <w:b/>
        </w:rPr>
        <w:t>E. 1.1</w:t>
      </w:r>
    </w:p>
    <w:p>
      <w:r>
        <w:t>S'agissant d'une affaire pécuniaire portant sur le droit du bail à loyer, le recours n'est recevable que si la valeur litigieuse - déterminée selon le capital réclamé dans les dernières conclusions devant l'autorité précédente ( art. 51 al. 1 let. a et al. 3 LTF ) - s'élève au moins à 15'000 fr. ( art. 74 al. 1 let. a LTF ). La recourante ne disconvient pas que la valeur litigieuse n'atteint pas le seuil fixé à l' art. 74 al. 1 let. a LTF . Elle soutient néanmoins que le recours en matière civile est recevable en raison de l' art. 74 al. 2 let. a LTF , car la contestation soulève une question juridique de principe, de sorte que ledit recours devrait être ouvert indépendamment de la valeur litigieuse. Il incombe à la partie recourante qui se prévaut de cette disposition d'expliquer en quoi la contestation soulèverait une question juridique de principe ( art. 42 al. 2 2 ème phrase LTF). En l'occurrence, la recourante a exposé de manière précise qu'il s'agit de savoir si le bailleur, lequel contrevient à l'obligation qui lui est faite par la législation du canton de Fribourg d'équiper les logements loués des appareils requis pour l'établissement du décompte individuel des frais de chauffage et d'eau chaude, est en droit de facturer aux locataires des frais accessoires calculés sur la base d'une clé de répartition prenant en compte les surfaces ou les volumes des appartements. Selon la jurisprudence, il y a question juridique de principe au sens de l' art. 74 al. 2 let. a LTF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 En l'espèce, il n'est pas possible de statuer sur les conclusions de la demande en paiement sans trancher la question juridique posée. La problématique exposée par la recourante n'est pas abordée par la doctrine (cf. DAVID LACHAT, In Commentaire romand, Code des obligations I, 2e éd. 2012, n° 7 ad art. 257a,257b CO ; LE MÊME, Le bail à loyer, 2008, ch. 6.2 et 6.3 p. 344/345; ISABELLE BIERI, in Droit du bail à loyer, BOHNET/MONTINI [éd.], 2010, n°s 105 et 106 ad art. 257a-257b CO ). Il y a bien une incertitude caractérisée. Et les circonstances du cas sont susceptibles de se reproduire à tout moment, notamment pour les baux conclus dans le canton de Fribourg dans des immeubles récents. Il suit de là que le recours en matière civile doit être reçu sur la base de l' art. 74 al. 2 let. a LTF , ce qui entraîne ipso facto l'irrecevabilité du recours constitutionnel ( art. 113 LTF ).</w:t>
      </w:r>
    </w:p>
    <w:p>
      <w:r>
        <w:rPr>
          <w:b/>
        </w:rPr>
        <w:t>E. 1.2</w:t>
      </w:r>
    </w:p>
    <w:p>
      <w:r>
        <w:t>Interjeté pour le reste par la partie demanderesse qui a entièrement succombé dans ses conclusions en paiement et qui a ainsi la qualité pour recourir ( art. 76 al. 1 LTF ) et dirigé contre un arrêt final ( art. 90 LTF ) rendu en matière civile ( art. 72 al. 1 LTF ) par un tribunal supérieur statuant sur recours en dernière instance cantonale ( art. 75 LTF ), le recours est en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La recourante se plaint d'une violation des art. 19 al. 2 et 20 CO . Concédant que la loi fribourgeoise sur l'énergie est muette sur les conséquences civiles qui peuvent découler d'une infraction à l'obligation de mettre en place le décompte individuel des frais de chauffage et d'eau chaude, la recourante est d'avis que la nullité du décompte établi sans compteur individuel est conforme à l'esprit et au but de cette législation. A l'en croire, les sanctions de droit public ne suffiraient pas à faire respecter la loi susrappelée. Elle en déduit que doit être considérée comme radicalement nulle la convention passée entre bailleur et locataires « en violation crasse des dispositions de droit public applicables ».</w:t>
      </w:r>
    </w:p>
    <w:p>
      <w:r>
        <w:rPr>
          <w:b/>
        </w:rPr>
        <w:t>E. 2.1</w:t>
      </w:r>
    </w:p>
    <w:p>
      <w:r>
        <w:t>A teneur de l' art. 19 al. 2 CO , la loi n'exclut les conventions des parties que lorsqu'elle édicte une règle de droit strict, ou lorsqu'une dérogation à son texte serait contraire aux moeurs, à l'ordre public ou aux droits attachés à la personnalité. L' art. 20 al. 1 CO dispose que le contrat est nul, en particulier si son contenu est illicite. Selon la jurisprudence, un contrat est illicite au sens de cette norme lorsque son objet, sa conclusion avec le contenu convenu ou son but médiat enfreint l'ordre juridique suisse ( ATF 134 III 438 consid. 2.2), qu'il s'agisse de dispositions de droit privé - impératives ou semi-impératives - ou de droit public, fédéral ou cantonal ( ATF 134 III 52 consid. 1.1 p. 54; GUILLOD/STEFFEN, in Commentaire romand, Code des obligations I, 2e éd. 2012, n° 62 ad art. 19,20 CO ). Pour qu'il y ait nullité de l'accord, il faut que cette conséquence soit expressément prévue par la loi concernée ou qu'elle découle du sens ou du but de la norme transgressée ( ATF 134 III 52 438 consid. 2.2 et les arrêts cités).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(Grundsatz der geltungserhaltenden Reduktion), la nullité ne doit pas s'étendre au-delà de ce que requiert le but de protection de la norme violée ( ATF 134 III 438 consid. 2.3 p. 443 et les arrêts cités).</w:t>
      </w:r>
    </w:p>
    <w:p>
      <w:r>
        <w:rPr>
          <w:b/>
        </w:rPr>
        <w:t>E. 2.2</w:t>
      </w:r>
    </w:p>
    <w:p>
      <w:r>
        <w:t>Ainsi qu'on l'a vu ci-dessus, l'art. 14 LEn rend obligatoire dans le canton de Fribourg pour les bâtiments neufs, soit les bâtiments ayant obtenu un permis de construire après le 1er octobre 2000, date d'entrée en vigueur de la loi, le décompte individuel des frais de chauffage et d'eau chaude. Il est incontestable qu'aucune disposition de cette loi cantonale ne prévoit expressis verbis que, s'agissant des logements sis dans des bâtiments neufs, seraient nulles les clauses d'un bail à loyer qui, à l'instar du contrat noué entre les plaideurs, ne prévoient pas le décompte individuel des dépenses liées au chauffage et à l'eau chaude, Reste seulement à examiner si la nullité desdites clauses contractuelles pourrait résulter du sens ou du but de la norme de droit public violée. Il doit être rappelé que la portée du droit public cantonal est une question de droit cantonal, que le Tribunal fédéral ne peut examiner que sous l'angle de l'arbitraire (cf. ATF 133 III 462 consid. 2.3 p. 466). L'art. 1 al. 1 LEn décrit l'objectif de la loi, lequel, dans la perspective du développement durable, est de contribuer à un approvisionnement énergétique suffisant, diversifié, sûr, économique et compatible avec les impératifs de la protection de l'environnement et de l'aménagement du territoire. L'art. 1 al. 2 let. b LEn précise ainsi que la loi vise à promouvoir l'utilisation économe et rationnelle de l'énergie. A considérer l'objectif général de la législation cantonale en question, l'autorité cantonale n'a pas interprété cette loi de manière arbitraire en retenant qu'il n'est pas possible d'admettre qu'une contravention à l'obligation d'installer des compteurs individuels de chauffage et d'eau chaude puisse conduire à ce que le décompte de frais accessoires, établi par le bailleur selon la surface ou le volume de la chose louée, soit frappé de nullité. D'une part, la LEn cherche à réaliser un intérêt général, qui est que tous les habitants du canton de Fribourg puissent bénéficier d'un approvisionnement en énergie satisfaisant aux normes écologiques et aux plans d'aménagement territoriaux. Or il est de jurisprudence que la question du paiement du loyer et des frais accessoires ne tend pas à réaliser un intérêt général, mais touche la relation entre le bailleur et le locataire ( ATF 137 I 135 consid. 2.6.1 p. 141 et les références). D'autre part, si le locataire pouvait bénéficier gratuitement du chauffage et de l'eau chaude dans l'hypothèse où le bailleur ne se serait pas conformé à l'art. 14 LEn, le premier serait fortement enclin à consommer sans aucune modération l'énergie thermique délivrée dans l'immeuble, comme l'a retenu pertinemment la cour cantonale. Cette incitation irait à l'encontre du principe d'utilisation économe et rationnelle de l'énergie, ancré à l'art. 1 al. 2 let. b LEn. Le moyen pris d'une entorse aux art. 19 al. 2 et 20 CO est infondé.</w:t>
      </w:r>
    </w:p>
    <w:p>
      <w:r>
        <w:rPr>
          <w:b/>
        </w:rPr>
        <w:t>E. 3</w:t>
      </w:r>
    </w:p>
    <w:p>
      <w:r>
        <w:t>La recourante se prévaut ensuite d'une transgression des art. 150 al. 1 CPC et 8 CC. Elle fait valoir que le fait pertinent dont la preuve doit être apportée, au sens de l' art. 150 al. 1 CPC , est la consommation individuelle effectivement mesurée de chaque unité d'occupation. Il ne s'agirait ainsi nullement d'un moyen de preuve légal inconnu de la législation fédérale. Les décomptes de charges établis par l'intimé ne permettraient pas d'apporter la preuve de la consommation mesurée pour l'appartement loué à la locataire. L'intimé aurait donc échoué à apporter cette preuve, de sorte qu'il devrait en supporter les conséquences dans le procès, conformément à l' art. 8 CC .</w:t>
      </w:r>
    </w:p>
    <w:p>
      <w:r>
        <w:rPr>
          <w:b/>
        </w:rPr>
        <w:t>E. 3.1</w:t>
      </w:r>
    </w:p>
    <w:p>
      <w:r>
        <w:t>L' art. 150 al. 1 CPC prévoit que la preuve a pour objet les faits pertinents et contestés. Cette norme a pour vocation de régir les conditions et les modalités de l'administration de la preuve (cf. p. ex. PHILIPPE SCHWEIZER, in Code de procédure civile commenté, BOHNET ET AL.[éd.], 2011, n° 2 ad art. 150 CPC ). Est pertinent un fait de nature à influer sur le litige (cf. SCHWEIZER, op. cit., n° 9 ad art. 150 CPC ). In casu, la recourante n'a pas contesté avoir, entre octobre 2006 et 2009, bénéficié pour son logement tant du chauffage que de l'eau chaude. L'intimé a délivré annuellement à la locataire des décomptes, produits au dossier, ventilant entre les locataires les mètres cubes consommés dans tout l'immeuble, en fonction de la surface ou du volume de leur appartement respectif. Il a été retenu que la recourante n'a jamais contesté la clé de répartition utilisée (cf. consid. 2/da de l'arrêt déféré, p. 8). On voit donc que l'offre de preuve apportée par le bailleur était pertinente pour établir les frais accessoires que doit supporter la locataire selon l'avenant à son contrat de bail. Aucune violation de l' art. 150 CPC n'entre en ligne de compte. Et faute d'échec de la preuve à faire supporter à l'intimé, la cour cantonale n'a pas enfreint la règle de décision déduite de l' art. 8 CC .</w:t>
      </w:r>
    </w:p>
    <w:p>
      <w:r>
        <w:rPr>
          <w:b/>
        </w:rPr>
        <w:t>E. 4</w:t>
      </w:r>
    </w:p>
    <w:p>
      <w:r>
        <w:t>La recourante invoque enfin une application arbitraire des art. 9 al. 3 let . d LEn, ainsi que 17 et 18 REn. Elle fait valoir que ces normes confèrent au locataire un droit à ce que les charges lui soient facturées en majeure partie à partir de la consommation effectivement mesurée. Il serait insoutenable de permettre au bailleur, qui a contrevenu à ces dispositions, de reporter sur les locataires les conséquences de son manquement.</w:t>
      </w:r>
    </w:p>
    <w:p>
      <w:r>
        <w:rPr>
          <w:b/>
        </w:rPr>
        <w:t>E. 4.1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Afin qu'une décision soit annulée pour cause d'arbitraire, il ne suffit pas que la motivation formulée soit insoutenable, il faut encore que la décision apparaisse arbitraire dans son résultat ( ATF 137 I 1 consid. 2.4 p. 5; 136 III 552 consid. 4.2 p. 560; 135 V 2 consid. 1.3).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4.2</w:t>
      </w:r>
    </w:p>
    <w:p>
      <w:r>
        <w:t>L'art. 9 al. 3 LEn ne comporte pas de lettre d. De toute manière, cet article se rapporte à l'obligation des propriétaires de raccorder leurs bâtiments au réseau de fourniture d'énergie, ce qui n'a rien à voir avec le présent litige. Les art. 17 et 18 REn sont des dispositions d'application de l'art. 14 LEn, norme qui, ainsi qu'on l'a dit, n'interfère pas dans les relations contractuelles liant le bailleur et le locataire. Le moyen, à supposer qu'il soit recevable, est dénué de tout fondement.</w:t>
      </w:r>
    </w:p>
    <w:p>
      <w:r>
        <w:rPr>
          <w:b/>
        </w:rPr>
        <w:t>E. 5</w:t>
      </w:r>
    </w:p>
    <w:p>
      <w:r>
        <w:t>Il suit de là que le recours doit être rejeté en tant qu'il est recevable.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