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4A_501/2023 vom 26. Oktober 2023</w:t>
      </w:r>
    </w:p>
    <w:p>
      <w:r>
        <w:t>Bundesgericht, 2023-10-26, DE</w:t>
      </w:r>
    </w:p>
    <w:p>
      <w:r>
        <w:rPr>
          <w:b/>
        </w:rPr>
        <w:t xml:space="preserve">Quelle: </w:t>
      </w:r>
      <w:r>
        <w:t>https://mcp.opencaselaw.ch/entscheid/bger_4A_501_2023</w:t>
      </w:r>
    </w:p>
    <w:p>
      <w:r>
        <w:t>FR: TF 4A_501/2023 du 26 octobre 2023</w:t>
      </w:r>
    </w:p>
    <w:p>
      <w:r>
        <w:t>IT: TF 4A_501/2023 del 26 ottobre 2023</w:t>
      </w:r>
    </w:p>
    <w:p>
      <w:pPr>
        <w:pStyle w:val="Heading2"/>
      </w:pPr>
      <w:r>
        <w:t>Erwägungen</w:t>
      </w:r>
    </w:p>
    <w:p>
      <w:r>
        <w:rPr>
          <w:b/>
        </w:rPr>
        <w:t>E. 1</w:t>
      </w:r>
    </w:p>
    <w:p>
      <w:r>
        <w:t>Am 29. April 2021 reichte A.________ (Klägerin, Beschwerdeführerin) beim Richteramt Solothurn-Lebern eine Klage gegen B.________ (Beklagter, Beschwerdegegner) ein. Sie verlangte, der Beklagte sei zu verurteilen, ihr Fr. 141'932.90 sowie Fr. 30'000.-- je nebst Zins zu bezahlen.</w:t>
      </w:r>
    </w:p>
    <w:p>
      <w:r>
        <w:t>Mit Urteil vom 11. Januar 2023 wies das Richteramt die Klage ab. Die dagegen eingegebene Berufung wies das Obergericht des Kantons Solothurn mit Urteil vom 11. September 2023 ab.</w:t>
      </w:r>
    </w:p>
    <w:p>
      <w:r>
        <w:t>Am 14. Oktober 2023 hat die Klägerin erklärt, dieses Urteil mit Beschwerde beim Bundesgericht anzufechten, und um unentgeltliche Rechtspflege für das bundesgerichtliche Verfahren ersucht.</w:t>
      </w:r>
    </w:p>
    <w:p>
      <w:r>
        <w:t>Es wurden keine Vernehmlassungen eingeholt.</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86 E. 2).</w:t>
      </w:r>
    </w:p>
    <w:p>
      <w:r>
        <w:t>Die Beschwerdeführerin führt zur Begründung was folgt aus:</w:t>
      </w:r>
    </w:p>
    <w:p>
      <w:r>
        <w:t>"Die Beilagen sind selbstredend, dass es sich im Falle der Schädigung um kriminelle Machenschaften handelt, die jeder Beteiligte erkannte, die aber weder von der Polizei [] noch von de[r] Justiz richtig geahndet wurden.</w:t>
      </w:r>
    </w:p>
    <w:p>
      <w:r>
        <w:t>Das Urteil ist nicht hinnehmbar."</w:t>
      </w:r>
    </w:p>
    <w:p>
      <w:r>
        <w:t>Diese Ausführungen genügen den erwähnten Begründungsanforderungen offensichtlich nicht, weshalb auf die Beschwerde im vereinfachten Verfahren nach Art. 108 Abs. 1 lit. b BGG nicht einzutreten ist.</w:t>
      </w:r>
    </w:p>
    <w:p>
      <w:r>
        <w:rPr>
          <w:b/>
        </w:rPr>
        <w:t>E. 3</w:t>
      </w:r>
    </w:p>
    <w:p>
      <w:r>
        <w:t>Das Gesuch um Gewährung der unentgeltlichen Rechtspflege für das bundesgerichtliche Verfahren ist abzuweisen, weil die Beschwerde von vornherein aussichtslos war (siehe Art. 64 Abs. 1 BGG ). Die Gerichtskosten sind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