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4A_499/2025 vom 28. April 2026</w:t>
      </w:r>
    </w:p>
    <w:p>
      <w:r>
        <w:t>Bundesgericht, 2026-04-28, FR</w:t>
      </w:r>
    </w:p>
    <w:p>
      <w:r>
        <w:rPr>
          <w:b/>
        </w:rPr>
        <w:t xml:space="preserve">Quelle: </w:t>
      </w:r>
      <w:r>
        <w:t>https://mcp.opencaselaw.ch/entscheid/bger_4A_499_2025</w:t>
      </w:r>
    </w:p>
    <w:p>
      <w:r>
        <w:t>FR: TF 4A_499/2025 du 28 avril 2026</w:t>
      </w:r>
    </w:p>
    <w:p>
      <w:r>
        <w:t>IT: TF 4A_499/2025 del 28 aprile 2026</w:t>
      </w:r>
    </w:p>
    <w:p>
      <w:pPr>
        <w:pStyle w:val="Heading2"/>
      </w:pPr>
      <w:r>
        <w:t>Erwägungen</w:t>
      </w:r>
    </w:p>
    <w:p>
      <w:r>
        <w:rPr>
          <w:b/>
        </w:rPr>
        <w:t>E. 1</w:t>
      </w:r>
    </w:p>
    <w:p>
      <w:r>
        <w:t>Par décision du 20 juin 2025, la Juge de paix du district d'Aigle a prononcé, à concurrence de 400 fr., intérêts en sus, et de 21 fr. 65, la mainlevée définitive de l'opposition qu'avait formée A.________ (ci-après: le poursuivi ou le recourant) au commandement de payer que lui avait fait notifier le Département de l'économie et de la cohésion sociale, Service des migrations (ci-après: l'intimé), dans la poursuite n</w:t>
      </w:r>
    </w:p>
    <w:p>
      <w:r>
        <w:t>o xxx de l'Office des poursuites du district d'Aigle.</w:t>
      </w:r>
    </w:p>
    <w:p>
      <w:r>
        <w:t>Par arrêt du 18 septembre 2025, la Cour des poursuites et faillites du Tribunal cantonal du canton de Vaud a déclaré irrecevable le recours déposé par le poursuivi à l'encontre de ladite décision.</w:t>
      </w:r>
    </w:p>
    <w:p>
      <w:r>
        <w:rPr>
          <w:b/>
        </w:rPr>
        <w:t>E. 2</w:t>
      </w:r>
    </w:p>
    <w:p>
      <w:r>
        <w:t>Contre cet arrêt, le poursuivi a formé recours auprès du Tribunal fédéral le 6 octobre 2025. En substance, il conclut à ce que l'arrêt attaqué soit annulé, à ce que son recours cantonal soit déclaré recevable et à ce que la cause soit renvoyée à la cour cantonale pour qu'elle statue sur le fond du litige.</w:t>
      </w:r>
    </w:p>
    <w:p>
      <w:r>
        <w:t>L'intimé et la cour cantonale n'ont pas été invités à se déterminer sur le recours.</w:t>
      </w:r>
    </w:p>
    <w:p>
      <w:r>
        <w:rPr>
          <w:b/>
        </w:rPr>
        <w:t>E. 3.1</w:t>
      </w:r>
    </w:p>
    <w:p>
      <w:r>
        <w:t>Le Tribunal fédéral examine d'office et librement la recevabilité des recours qui lui sont soumis ( ATF 145 I 239 consid. 2; 143 III 140 consid. 1; 133 III 489 consid. 3, 462 consid. 2).</w:t>
      </w:r>
    </w:p>
    <w:p>
      <w:r>
        <w:t>Le recours en matière civile n'est en principe ouvert que si la valeur litigieuse minimale de 30'000 fr. est atteinte ( art. 74 al. 1 let. b LTF ). Il en va notamment ainsi en cas de litige en matière de mainlevée (arrêt 5A_941/2021 du 5 juillet 2023 consid. 2 et les références citées).</w:t>
      </w:r>
    </w:p>
    <w:p>
      <w:r>
        <w:t>La jurisprudence n'admet que restrictivement l'existence d'une question juridique de principe, qui permet de déroger à l'exigence de la valeur litigieuse ( art. 74 al. 2 let. a LTF ).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146 III 237 consid. 1; 144 III 164 consid. 1; 141 III 159 consid. 1.2 et les arrêts cités; arrêt 5A_825/2021 du 31 mars 2022 consid. 1.1.1, non publié in ATF 148 III 225 ).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arrêt 5A_825/2021 précité consid. 1.1.1, non publié in ATF 148 III 225 ). Il y a également lieu d'examiner s'il est probable ou non que la question litigieuse puisse un jour être présentée avec une valeur litigieuse suffisante pour ouvrir la voie du recours en matière civile ( ATF 134 III 115 consid. 1.2, 267 consid. 1.2.3; arrêt 5A_825/2021 précité consid. 1.1.1, non publié in ATF 148 III 225 ). Si le point soulevé ne concerne que l'application de principes jurisprudentiels à un cas particulier, il ne saurait être qualifié de question juridique de principe ( ATF 141 II 113 consid. 1.4.1; arrêt 5A_825/2021 précité consid. 1.1.1, non publié in ATF 148 III 225 ).</w:t>
      </w:r>
    </w:p>
    <w:p>
      <w:r>
        <w:t>La partie recourante doit expliquer de manière précise, sous peine d'irrecevabilité, en quoi la décision attaquée soulève une telle question (art. 42 al. 2, 2e phr., LTF; ATF 141 II 353 consid. 1.2; 140 III 501 consid. 1.3; arrêt 5A_825/2021 précité consid. 1.1.1, non publié in ATF 148 III 225 ).</w:t>
      </w:r>
    </w:p>
    <w:p>
      <w:r>
        <w:rPr>
          <w:b/>
        </w:rPr>
        <w:t>E. 3.2</w:t>
      </w:r>
    </w:p>
    <w:p>
      <w:r>
        <w:t>Le recourant soutient que son recours soulève une question juridique de principe, soit celle de savoir si "[l'intimé] avait [...] le droit de refuser l'octroi de [sic] visa de regroupement familial pour [s]a fille sur la base de sa décision du 1er [n]ovembre 2021".</w:t>
      </w:r>
    </w:p>
    <w:p>
      <w:r>
        <w:t>Dès lors que le point soulevé ne concerne que l'application de principes jurisprudentiels à un cas particulier, il ne saurait être qualifié de question juridique de principe.</w:t>
      </w:r>
    </w:p>
    <w:p>
      <w:r>
        <w:t>La valeur litigieuse minimale n'étant pas atteinte et en l'absence de question juridique de principe,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4.1.3</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4D_168/2024 du 26 novembre 2024 consid. 4.1.2 et les arrêts cités; 4D_146/2024 du 23 octobre 2024 consid. 4.2; 4D_144/2024 du 23 octobre 2024 consid. 4.2;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4D_168/2024 précité consid. 4.1.2 et les arrêts cités; 4D_146/2024 précité consid. 4.2; 4D_144/2024 précité consid. 4.2).</w:t>
      </w:r>
    </w:p>
    <w:p>
      <w:r>
        <w:rPr>
          <w:b/>
        </w:rPr>
        <w:t>E. 4.2</w:t>
      </w:r>
    </w:p>
    <w:p>
      <w:r>
        <w:t>La cour cantonale a retenu que le recours cantonal formé par le poursuivi ne discutait pas la motivation de la décision de première instance et qu'il ne satisfaisait donc pas aux exigences de motivation de l' art. 321 al. 1 CPC et de la jurisprudence, de sorte qu'il était irrecevable.</w:t>
      </w:r>
    </w:p>
    <w:p>
      <w:r>
        <w:rPr>
          <w:b/>
        </w:rPr>
        <w:t>E. 4.3</w:t>
      </w:r>
    </w:p>
    <w:p>
      <w:r>
        <w:t>Le recourant reproche à la cour cantonale d'avoir constaté les faits de manière inexacte et incomplète et d'avoir violé les art. 80 al. 2 ch. 2 LP , 138, 321 al. 1 et 59 al. 2 let. a CPC et 9 Cst.</w:t>
      </w:r>
    </w:p>
    <w:p>
      <w:r>
        <w:rPr>
          <w:b/>
        </w:rPr>
        <w:t>E. 4.4</w:t>
      </w:r>
    </w:p>
    <w:p>
      <w:r>
        <w:t>Le recourant se fonde sur de nombreux faits qui n'ont pas été constatés par la cour cantonale et dont il ne sollicite pas valablement le complètement, de sorte que la Cour de céans ne saurait tenir compte de ces éléments (cf.</w:t>
      </w:r>
    </w:p>
    <w:p>
      <w:r>
        <w:t>supra consid. 4.1.2).</w:t>
      </w:r>
    </w:p>
    <w:p>
      <w:r>
        <w:t>Le recourant ne démontre en outre pas, références précises à l'appui, qu'il aurait valablement remis en cause la motivation de la décision de première instance dans son recours cantonal et n'invoque ni n'établit que la cour cantonale aurait arbitrairement appliqué l' art. 321 al. 1 CPC (cf.</w:t>
      </w:r>
    </w:p>
    <w:p>
      <w:r>
        <w:t>supra consid. 4.1.3). Partant, son recours est irrecevable, ce qu'il y a lieu de constater par voie de procédure simplifiée ( art. 108 al. 1 let. b et art. 117 LTF ). Le recourant ne formant pas de grief suffisamment motivé et circonstancié de violation de ses droits constitutionnels (cf.</w:t>
      </w:r>
    </w:p>
    <w:p>
      <w:r>
        <w:t>supra consid. 4.1.1), son recours est également irrecevable pour ce motif.</w:t>
      </w:r>
    </w:p>
    <w:p>
      <w:r>
        <w:rPr>
          <w:b/>
        </w:rPr>
        <w:t>E. 5</w:t>
      </w:r>
    </w:p>
    <w:p>
      <w:r>
        <w:t>Le recourant, qui succombe, supportera les frais judiciaires ( art. 66 al. 1 LTF ). Dès lors que l'intimé n'a pas été invité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