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4A_499/2013 vom 4. Februar 2014</w:t>
      </w:r>
    </w:p>
    <w:p>
      <w:r>
        <w:t>Bundesgericht, 2014-02-04, FR</w:t>
      </w:r>
    </w:p>
    <w:p>
      <w:r>
        <w:rPr>
          <w:b/>
        </w:rPr>
        <w:t xml:space="preserve">Quelle: </w:t>
      </w:r>
      <w:r>
        <w:t>https://mcp.opencaselaw.ch/entscheid/bger_4A_499_2013</w:t>
      </w:r>
    </w:p>
    <w:p>
      <w:r>
        <w:t>FR: TF 4A_499/2013 du 4 février 2014</w:t>
      </w:r>
    </w:p>
    <w:p>
      <w:r>
        <w:t>IT: TF 4A_499/2013 del 4 febbraio 2014</w:t>
      </w:r>
    </w:p>
    <w:p>
      <w:pPr>
        <w:pStyle w:val="Heading2"/>
      </w:pPr>
      <w:r>
        <w:t>Erwägungen</w:t>
      </w:r>
    </w:p>
    <w:p>
      <w:r>
        <w:rPr>
          <w:b/>
        </w:rPr>
        <w:t>E. 1</w:t>
      </w:r>
    </w:p>
    <w:p>
      <w:r>
        <w:t>Le recours peut être formé pour violation du droit fédéral ( art. 95 let. a LTF ). L'autorité de céans applique ce droit d'office, sous réserve des droits fondamentaux ( art. 106 LTF ). Elle apprécie librement la portée juridique des faits, sans être liée par l'argumentation des parties ou par les motifs de l'arrêt attaqué. Eu égard, toutefois, à l'exigence de motivation qu'impose l' art. 42 al. 2 LTF ,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135 II 384 consid. 2.2.1; 134 III 102 consid. 1.1; 133 II 249 consid. 1.4.1).</w:t>
      </w:r>
    </w:p>
    <w:p>
      <w:r>
        <w:rPr>
          <w:b/>
        </w:rPr>
        <w:t>E. 2.1</w:t>
      </w:r>
    </w:p>
    <w:p>
      <w:r>
        <w:t>Dans un premier grief, les recourants reprochent à la cour d'appel d'être entrée en matière sur les conclusions en expulsion alors que la bailleresse n'avait pas fait précéder sa demande par une requête de conciliation. L'une des conditions de recevabilité de l'action ferait ainsi défaut. La cour aurait de surcroît commis un déni de justice formel en ne traitant pas le grief soulevé par les locataires.</w:t>
      </w:r>
    </w:p>
    <w:p>
      <w:r>
        <w:rPr>
          <w:b/>
        </w:rPr>
        <w:t>E. 2.2</w:t>
      </w:r>
    </w:p>
    <w:p>
      <w:r>
        <w:t>Contrairement à ce qu'affirment les recourants, l'arrêt attaqué ne retient pas que la bailleresse aurait déposé une requête en expulsion devant l'autorité de conciliation. Dans sa décision du 15 mars 2013, le juge de paix retient que la bailleresse a pris des conclusions reconventionnelles en expulsion à l'audience de conciliation du 9 mai 2012 (p. 7 et 17</w:t>
      </w:r>
    </w:p>
    <w:p>
      <w:r>
        <w:t>i.f. -18). La cour d'appel ne dit pas le contraire lorsqu'elle fait état de conclusions en expulsion prises à l'audience de conciliation (arrêt du 12 août 2013, p. 15). Les parties relèvent des anomalies dans les autorisations de procéder, sans toutefois démontrer qu'il serait arbitraire de retenir en fait que des conclusions en expulsion ont été prises en audience. Dans la mesure où la procédure avait été initiée par les locataires, ces conclusions devaient être juridiquement qualifiées de conclusions reconventionnelles (cf. art. 209 al. 2 let. b CPC ).</w:t>
      </w:r>
    </w:p>
    <w:p>
      <w:r>
        <w:rPr>
          <w:b/>
        </w:rPr>
        <w:t>E. 2.3.1</w:t>
      </w:r>
    </w:p>
    <w:p>
      <w:r>
        <w:t>L'autorité de conciliation a délivré une autorisation de procéder aussi bien aux locataires (demandeurs principaux) qu'à la bailleresse (défenderesse).</w:t>
      </w:r>
    </w:p>
    <w:p>
      <w:r>
        <w:t>Au sein de la doctrine, certains auteurs sont d'avis que l'autorité de conciliation doit délivrer une autorisation de procéder au défendeur qui agit à titre reconventionnel, respectivement que celui-ci peut lui-même saisir le tribunal même si le demandeur principal s'abstient d'introduire une procédure au fond dans le délai prescrit par l' art. 209 al. 3 ou 4 CPC ( RAPOLD/FERRARI-VISCA, Die Widerklage nach der Schweizerischen Zivilprozessordnung, in PJA 2013 p. 394 s.; FRANÇOIS BOHNET, in CPC commenté, 2011, n</w:t>
      </w:r>
    </w:p>
    <w:p>
      <w:r>
        <w:t>os</w:t>
      </w:r>
    </w:p>
    <w:p>
      <w:r>
        <w:rPr>
          <w:b/>
        </w:rPr>
        <w:t>E. 2.3.2</w:t>
      </w:r>
    </w:p>
    <w:p>
      <w:r>
        <w:t>En première instance, les locataires ont plaidé l'irrecevabilité des conclusions en expulsion, en évoquant cette controverse doctrinale. Le juge de paix a répondu que celle-ci n'avait pas de conséquence dans le cas concret, puisque les locataires - i.e. les demandeurs principaux - avaient effectivement ouvert la procédure au fond dans le délai légal de 30 jours ( art. 209 al. 4 CPC en relation avec l' art. 63 al. 1 CPC ). Pour le surplus, des considérations liées à la norme de compétence vaudoise l'avaient conduit à traiter la bailleresse comme demanderesse et les locataires comme défendeurs. L'autorité compétente pour connaître de la procédure d'expulsion n'avait pas à trancher la question de la validité du congé, sauf à titre préjudiciel. Les locataires n'avaient subi aucun désavantage de leur position de défendeurs; au contraire, ils avaient été dispensés d'effectuer une avance de frais (jgt du 15 mars 2013, consid. II).</w:t>
      </w:r>
    </w:p>
    <w:p>
      <w:r>
        <w:rPr>
          <w:b/>
        </w:rPr>
        <w:t>E. 2.3.3</w:t>
      </w:r>
    </w:p>
    <w:p>
      <w:r>
        <w:t>L'on cherche en vain, dans la réponse déposée en appel par les locataires, les signes d'une volonté de contester cette motivation et de rediscuter la recevabilité des conclusions en expulsion. Les recourants, du reste, se gardent de désigner le passage topique qui contiendrait leur grief. Ils ne sauraient dès lors reprocher à la cour cantonale de n'avoir pas traité cette question. Pour le surplus, l'argumentation du premier juge quant à la recevabilité des conclusions ne prête pas le flanc à la critique. L'on relèvera enfin que les recourants ne soulèvent, et n'ont précédemment soulevé aucun grief quant au déroulement de la procédure, notamment quant au point de savoir si les conclusions prises de part et d'autre étaient régies ou non par la même procédure. Il n'y a dès lors pas à examiner ces questions.</w:t>
      </w:r>
    </w:p>
    <w:p>
      <w:r>
        <w:t>3.</w:t>
      </w:r>
    </w:p>
    <w:p>
      <w:r>
        <w:t>3.1. Les locataires plaident que les parties ont convenu de révoquer la résiliation signifiée par les précédents propriétaires, ou qu'à tout le moins, elles ont conclu un nouveau bail par actes concluants.</w:t>
      </w:r>
    </w:p>
    <w:p>
      <w:r>
        <w:t>3.2. Est tout d'abord examinée la thèse d'une révocation. La cour cantonale a jugé que le bail avait été valablement résilié et qu'il avait pris fin le 30 septembre 2011. Elle en a déduit que la bailleresse ne pouvait pas renoncer à la résiliation avec effet rétroactif, le congé étant irrévocable.</w:t>
      </w:r>
    </w:p>
    <w:p>
      <w:r>
        <w:t>Les recourants ne contestent pas que le bail a valablement pris fin le 30 septembre 2011, de sorte que ce point est acquis. Quant à la conclusion qui en est tirée, elle est conforme à la jurisprudence; il s'avère en effet que la résiliation du bail, en tant qu'exercice d'un droit formateur, revêt un caractère univoque, inconditionnel et irrévocable (cf. ATF 135 III 441 consid. 3.3 p. 444; PETER HEINRICH, in Handkommentar zum Schweizer Privatrecht, 2</w:t>
      </w:r>
    </w:p>
    <w:p>
      <w:r>
        <w:t>e éd. 2012, n° 2 ad art. 266-266f CO ). Après sa réception, le congé ne peut donc pas être révoqué, y compris lorsqu'un changement de propriétaire est intervenu par la suite. En revanche, les parties peuvent convenir d'un nouveau bail (arrêts 4A_227/2010 du 1er juillet 2010 consid. 2.2; 4C.118/2004 du 28 juillet 2004 consid. 3.2, rés. in DB 2005 p. 24; Lachat, Le bail à loyer, 2008, p. 641 et note 97 en bas de page). Peu importe, dès lors, qu'un auteur ait envisagé la possibilité de reconnaître une révocation de l'acte formateur par convention de rétroactivité privée, tout en concédant qu'une telle construction ne serait pas conforme à la stricte logique juridique (cf. PIERRE ENGEL, Traité des obligations en droit suisse, 2</w:t>
      </w:r>
    </w:p>
    <w:p>
      <w:r>
        <w:t>e éd. 1997, p. 32 s.). Au demeurant, le coeur du problème est de déterminer si la bailleresse a eu une attitude faisant inférer qu'elle acceptait de poursuivre, sous une forme ou une autre, une relation de bail avec les locataires.</w:t>
      </w:r>
    </w:p>
    <w:p>
      <w:r>
        <w:t>3.3.</w:t>
      </w:r>
    </w:p>
    <w:p>
      <w:r>
        <w:t>3.3.1. Selon la jurisprudence,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(arrêts 4A_247/2008 du 19 août 2008 consid. 3.2.1, rés. in CdB 2008 p. 117/DB 2008 p. 54; 4C.441/2004 du 27 avril 2005 consid. 2.1, rés. in DB 2005 p. 15). L'on ne saurait retenir la conclusion d'un contrat tacite lorsque le bailleur ouvre une procédure d'expulsion peu après le moment où le contrat a selon lui valablement pris fin, quand bien même il encaisse des loyers sans faire de réserve expresse et notifie une augmentation de loyer à titre préventif, c'est-à-dire pour le cas où le congé ne serait pas valable ( ATF 119 II 147 consid. 5).</w:t>
      </w:r>
    </w:p>
    <w:p>
      <w:r>
        <w:t>3.3.2. Le premier juge a tenu le raisonnement suivant: après la vente de l'immeuble, l'acheteuse a manifesté dans un courrier du 30 novembre 2011 la volonté de se prévaloir de la résiliation signifiée par les précédents propriétaires. Elle a concrétisé cette intention en concluant à l'expulsion des locataires à l'audience du 6 décembre 2011, dans la procédure des cas clairs. Toutefois, celle-ci s'est clôturée par un prononcé d'irrecevabilité rendu le 30 décembre 2011, qui n'a fait l'objet d'aucun appel. Entre le 20 janvier et le 6 mars 2012, l'avocate de la bailleresse a alors sommé à plusieurs reprises les locataires de s'acquitter des "loyers" impayés, en se référant au "contrat" qui liait les parties, qu'elle menaçait de "résilier"; elle a accepté des versements à titre de "loyers". Cette mandataire professionnelle, dont on pouvait attendre qu'elle soit parfaitement précise, a utilisé un vocabulaire qui n'est de mise que dans une relation contractuelle existante. A aucun moment, l'avocate ne s'est plainte d'une occupation illicite des locaux; elle n'a fait aucune réserve en faveur de la résiliation du 25 juillet 2011, ni mentionné la volonté de la nouvelle propriétaire de se prévaloir des effets de cette résiliation, nonobstant l'irrecevabilité de la requête d'expulsion. Un tel comportement, qui est imputable à la bailleresse, ne peut être compris autrement que comme une renonciation à se prévaloir des effets de ladite résiliation. En bref, après avoir permis aux locataires d'admettre légitimement qu'elle considérait le bail de 2006 comme toujours valable, la bailleresse ne pouvait pas, sauf à verser dans l'abus de droit, prendre des conclusions reconventionnelles en expulsion à l'audience de conciliation (jgt du 15 mars 2013, p. 16-18).</w:t>
      </w:r>
    </w:p>
    <w:p>
      <w:r>
        <w:t>La cour d'appel a adopté le point de vue contraire, qu'elle a justifié de la façon suivante: la procédure sommaire d'expulsion a certes abouti à une décision d'irrecevabilité le 30 décembre 2011. Toutefois, la procédure en contestation de congé et en prolongation de bail, qui avait été suspendue dans l'intervalle, a ensuite été reprise par la bailleresse sans désemparer - il y a eu convocation le 16 avril 2012 à une audience de conciliation le 9 mai 2012, au cours de laquelle la bailleresse a pris des conclusions en expulsion - et sans que cette partie ne montre une quelconque intention d'y renoncer. Elle avait du reste manifesté la volonté de se prévaloir du congé dans son courrier du 30 novembre 2011. Dans ce contexte, les courriers adressés entre janvier et mars 2012 ne peuvent pas être compris comme valant conclusion tacite d'un bail. La question de la validité du congé signifié le 25 juillet 2011 n'étant pas encore tranchée, la menace de résiliation contenue dans les courriers des 20 janvier, 27 février et 6 mars 2012 peut être interprétée en ce sens qu'elle vaut pour le cas où le premier congé ne serait pas tenu pour valable. Bien loin de l'admission tacite de l'existence d'un nouveau contrat, il s'agit en quelque sorte d'une démarche supplémentaire du propriétaire désireux de récupérer son bien (arrêt du 12 août 2013, p. 14 s.).</w:t>
      </w:r>
    </w:p>
    <w:p>
      <w:r>
        <w:t>3.3.3. La terminologie employée dans ces deux décisions montre que les autorités cantonales ont interprété les déclarations et comportements des parties selon le principe de la confiance. Le Tribunal fédéral revoit librement cette interprétation ( ATF 135 III 410 consid. 3.2 p. 413).</w:t>
      </w:r>
    </w:p>
    <w:p>
      <w:r>
        <w:t>En l'occurrence, la bailleresse (respectivement ses prédécesseurs) a rapidement agi après la date pour laquelle le congé avait été donné. Elle a tenté d'obtenir une expulsion par la voie "rapide" de la procédure des cas clairs, sans succès. Subsistait toutefois la procédure en contestation du congé. Pendant une telle procédure, les effets du congé sont en principe suspendus; le locataire peut en règle générale rester dans les locaux même si l'échéance de la résiliation est dépassée ( LACHAT, Le bail à loyer, p. 759; PETER HIGI, Zürcher Kommentar, 4</w:t>
      </w:r>
    </w:p>
    <w:p>
      <w:r>
        <w:t>e éd. 1995, n° 56 ad art. 267 CO ; cf. ATF 117 II 71 consid. 4a</w:t>
      </w:r>
    </w:p>
    <w:p>
      <w:r>
        <w:t>i.f. , à propos d'une procédure en prolongation de bail). La bailleresse avait alors diverses possibilités. Elle pouvait prendre des conclusions reconventionnelles en expulsion dans la procédure initiée par les locataires, ou attendre l'issue de celle-ci pour décider des suites à donner, voire entreprendre sur-le-champ une nouvelle procédure en expulsion. Elle pouvait aussi renoncer à se prévaloir du congé. Pour déterminer si les locataires pouvaient de bonne foi conclure à une telle renonciation sur la base des courriers rédigés entre janvier et mars 2012, il faut tenir compte du contexte.</w:t>
      </w:r>
    </w:p>
    <w:p>
      <w:r>
        <w:t>Le congé a été donné pour défaut de paiement des loyers. La nouvelle bailleresse, qui a acheté l'immeuble après cette résiliation, a rapidement manifesté la volonté de s'en prévaloir, tout d'abord par courrier du 30 novembre 2011, puis à l'audience du 6 décembre 2011. En janvier 2012, elle a reproché aux locataires de n'avoir rien payé depuis novembre 2010; ceux-ci n'ont pas contesté ce fait, présentant un décompte du montant qu'ils estimaient devoir depuis le transfert de propriété de l'immeuble. Par la suite, les locataires ont payé des loyers/indemnités à la bailleresse; toutefois, jusqu'en mars 2012 à tout le moins, ils l'ont fait avec retard, sur sommation et menace de la bailleresse. Dans ce contexte, les locataires qui persistaient à ne rien payer pour l'occupation des locaux pendant une procédure en contestation du congé fondé sur un défaut de paiement ne pouvaient pas, de bonne foi, s'attendre à ce que la nouvelle bailleresse veuille maintenir une relation contractuelle avec eux. Tout au plus l'échec de la bailleresse dans la procédure d'expulsion pouvait-il fournir une raison de renoncer à se prévaloir de la résiliation.</w:t>
      </w:r>
    </w:p>
    <w:p>
      <w:r>
        <w:t>Le juge de paix a considéré que l'exigence du cas clair n'était pas réalisée ( art. 257 al. 1 CPC ), pour les motifs suivants: le congé avait été donné par les précédents bailleurs, membres d'une communauté héréditaire; or, le registre foncier mentionnait l'existence d'une exécutrice testamentaire née en 1910, qui était en principe seule compétente pour résilier le bail. La preuve de son décès au moment de la notification du congé n'avait pas été apportée par la bailleresse. Au vu des considérants de cette décision d'irrecevabilité, les locataires ne pouvaient pas de bonne foi déduire que la bailleresse allait renoncer à se prévaloir du congé. Vu la date de naissance de l'exécutrice testamentaire (1910), l'allégation de son décès au moment de la résiliation (2011) devait nécessairement leur paraître plausible. La discussion quant à la validité du congé restait donc ouverte. La perte du procès gouverné par la procédure sommaire ne préjugeait en rien du sort de la procédure en contestation du congé. C'est dans un tel contexte que la bailleresse, entre le 20 janvier et le 6 mars 2012, a rédigé des courriers dans lesquels elle menaçait les locataires de "résilier le contrat" s'ils persistaient à ne pas payer de "loyers" dans le délai imparti. La tournure employée pourrait certes faire accroire que les parties sont toujours liées par un contrat. En l'occurrence toutefois, la bailleresse avait encore confirmé sa volonté d'expulsion peu avant, soit le 6 décembre 2011; elle n'avait aucun motif de changer d'avis. Dès lors, les locataires ne pouvaient pas de bonne foi partir du principe que la bailleresse renonçait à se prévaloir du congé litigieux et acceptait d'entretenir une relation contractuelle avec eux; dans ces circonstances, une renonciation ne pouvait se faire que par un passé-expédient dans la procédure en contestation du congé.</w:t>
      </w:r>
    </w:p>
    <w:p>
      <w:r>
        <w:t>En définitive, l'on peut certes déplorer que l'avocate brevetée ne se soit pas exprimée avec les précautions que l'on peut attendre d'un mandataire spécialisé, et qu'elle se soit abstenue de préciser que la menace de résiliation intervenait pour le cas où le congé signifié le 25 juillet 2011 serait déclaré nul ou annulé à l'issue de la procédure en cours. Il n'en demeure pas moins que cette imprécision ne prêtait pas à conséquence, dans les circonstances concrètes. En se présentant à l'audience de conciliation du 9 mai 2012, les locataires ne pouvaient pas, de bonne foi, considérer qu'ils étaient liés à la bailleresse par un nouveau contrat conclu tacitement.</w:t>
      </w:r>
    </w:p>
    <w:p>
      <w:r>
        <w:t>Il s'ensuit le rejet du grief.</w:t>
      </w:r>
    </w:p>
    <w:p>
      <w:r>
        <w:t>4.</w:t>
      </w:r>
    </w:p>
    <w:p>
      <w:r>
        <w:t>En définitive, les recourants succombent. En conséquence, ils supporteront les frais et dépens de la présente procédure (art. 66 al. 1 et 5, art. 68 al. 1, 2 et 4 LTF ).</w:t>
      </w:r>
    </w:p>
    <w:p>
      <w:r>
        <w:rPr>
          <w:b/>
        </w:rPr>
        <w:t>E. 7</w:t>
      </w:r>
    </w:p>
    <w:p>
      <w:r>
        <w:t>et 11 ad art. 209 CPC ; DAVID LACHAT, Procédure civile en matière de baux et loyers, 2011, p. 110 s.; MYRIAM GRÜTTER, Das vereinfachte Verfahren in seiner mündlichen Variante, in Jusletter du 14 novembre 2011, p. 8 note 43 en bas de page).</w:t>
      </w:r>
    </w:p>
    <w:p>
      <w:r>
        <w:t>Pour d'autres auteurs, l'autorisation de procéder ne doit être délivrée qu'au demandeur principal. Si la litispendance prend fin parce qu'il s'abstient de déposer une demande au fond, la demande reconventionnelle tombe également ( LAURENT KILLIAS, in Berner Kommentar, 2012, n° 51 ad art. 224 CPC ; DANIEL WILLISEGGER, in Basler Kommentar, 2</w:t>
      </w:r>
    </w:p>
    <w:p>
      <w:r>
        <w:t>e éd. 2013, n° 39 ad art. 224 CPC ; THOMAS SUTTER-SOMM, Das Schlichtungsverfahren der ZPO: Ausgewählte Problempunkte, in RSPC 2012 p. 84 s.; Brunner/Gasser/Schwander éd., Schweizerische Zivilprozessordnung [ZPO], 2011, n° 23 ad art. 14 [Füllemann], n° 6 ad art. 209 [Egli] et n° 12 ad art. 224 CPC [Pahud]). Pour éviter une telle issue, le défendeur devrait lui-même introduire une procédure de conciliation, plutôt que de prendre des conclusions reconventionnelles; l'autorité de conciliation pourrait alors traiter conjointement les deux requêtes et délivrer une autorisation de procéder à chaque demandeur ( RAYMOND BISANG, in Le droit suisse du bail à loyer, Commentaire SVIT, 2011, p. 776, traduction française d'une contribution publiée in MRA 2010 p. 114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