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4A_498/2024 vom 22. Oktober 2024</w:t>
      </w:r>
    </w:p>
    <w:p>
      <w:r>
        <w:t>Bundesgericht, 2024-10-22, FR</w:t>
      </w:r>
    </w:p>
    <w:p>
      <w:r>
        <w:rPr>
          <w:b/>
        </w:rPr>
        <w:t xml:space="preserve">Quelle: </w:t>
      </w:r>
      <w:r>
        <w:t>https://mcp.opencaselaw.ch/entscheid/bger_4A_498_2024</w:t>
      </w:r>
    </w:p>
    <w:p>
      <w:r>
        <w:t>FR: TF 4A_498/2024 du 22 octobre 2024</w:t>
      </w:r>
    </w:p>
    <w:p>
      <w:r>
        <w:t>IT: TF 4A_498/2024 del 22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16 mai 2024, la Juge de paix du district d'Aigle a prononcé, à concurrence de 551'848 fr. 35 et de 29'779 fr. 05, intérêts en sus, la mainlevée définitive de l'opposition qu'avait formée A.________ (ci-après: le poursuivi ou le recourant) à la poursuite n</w:t>
      </w:r>
    </w:p>
    <w:p>
      <w:r>
        <w:t>o ... de l'Office des poursuites du district d'Aigle introduite par B.________ (ci-après: la poursuivante ou l'intimée).</w:t>
      </w:r>
    </w:p>
    <w:p>
      <w:r>
        <w:t>Le 28 juin 2024, le poursuivi a formé un recours cantonal contre cette décision. Le 12 août 2024, il a requis l'octroi de l'effet suspensif.</w:t>
      </w:r>
    </w:p>
    <w:p>
      <w:r>
        <w:t>Par décision du 15 août 2024, le Président de la Cour des poursuites et faillites du Tribunal cantonal du canton de Vaud a rejeté la requête d'effet suspensif formée par le poursuivi, dès lors qu'elle ne contenait aucune motivation.</w:t>
      </w:r>
    </w:p>
    <w:p>
      <w:r>
        <w:rPr>
          <w:b/>
        </w:rPr>
        <w:t>E. 2</w:t>
      </w:r>
    </w:p>
    <w:p>
      <w:r>
        <w:t>Contre la décision du 15 août 2024, le poursuivi a formé auprès du Tribunal fédéral un recours duquel il ressort qu'il conclut à ce que l'effet suspensif soit octroyé à son recours cantonal.</w:t>
      </w:r>
    </w:p>
    <w:p>
      <w:r>
        <w:rPr>
          <w:b/>
        </w:rPr>
        <w:t>E. 3</w:t>
      </w:r>
    </w:p>
    <w:p>
      <w:r>
        <w:t>Dans la mesure où la valeur litigieuse minimale applicable de 30'000 fr. (art. 74 al. 1 let. b; arrêt 5A_941/2021 du 5 juillet 2023 consid. 2 et les références citées) est atteinte, la voie du recours en matière civile est en principe ouverte.</w:t>
      </w:r>
    </w:p>
    <w:p>
      <w:r>
        <w:rPr>
          <w:b/>
        </w:rPr>
        <w:t>E. 4.1</w:t>
      </w:r>
    </w:p>
    <w:p>
      <w:r>
        <w:t>Le recours est dirigé contre une décision relative à l'octroi de l'effet suspensif, à savoir contre une décision incidente qui ne concerne ni la compétence ni une demande de récusation (cf. art. 92 LTF ) et qui tombe ainsi sous le coup de l' art. 93 LTF ( ATF 137 III 475 consid. 1; arrêt 5A_206/2024 du 7 juin 2024 consid. 1).</w:t>
      </w:r>
    </w:p>
    <w:p>
      <w:r>
        <w:t>L'arrêt querellé est ainsi susceptible d'un recours immédiat au Tribunal fédéral uniquement s'il peut causer un préjudice irréparable ( art. 93 al. 1 let. a LTF ). Cette condition n'est réalisée, selon la jurisprudence, que lorsque la partie recourante subit un dommage qu'une décision favorable sur le fond ne fera pas disparaître complètement; il faut en outre un dommage de nature juridique, tandis qu'un inconvénient seulement matériel, résultant par exemple d'un accroissement de la durée et des frais de la procédure, est insuffisant ( ATF 142 III 798 consid. 2.2; 137 III 380 consid. 1.2.1; 134 III 188 consid. 2.2; 133 III 629 consid. 2.3.1). Il appartient à la partie recourante d'alléguer et d'établir la possibilité que la décision incidente lui cause un tel dommage ( ATF 134 III 426 consid 1.2), à moins que celui-ci ne fasse d'emblée aucun doute ( art. 42 al. 2 LTF ; ATF 141 III 80 consid. 1.2; 138 III 46 consid. 1.2; 137 III 522 consid. 1.3).</w:t>
      </w:r>
    </w:p>
    <w:p>
      <w:r>
        <w:rPr>
          <w:b/>
        </w:rPr>
        <w:t>E. 4.2</w:t>
      </w:r>
    </w:p>
    <w:p>
      <w:r>
        <w:t>En substance, le recourant sollicite l'octroi de l'effet suspensif à son recours cantonal, " notamment pour prévenir tout préjudice irréparable pouvant découler de l'exécution immédiate de la décision contestée ".</w:t>
      </w:r>
    </w:p>
    <w:p>
      <w:r>
        <w:rPr>
          <w:b/>
        </w:rPr>
        <w:t>E. 4.3</w:t>
      </w:r>
    </w:p>
    <w:p>
      <w:r>
        <w:t>Dès lors que le recourant n'a nullement établi en quoi les conditions de l' art. 93 al. 1 let. a LTF seraient remplies en l'espèce et que la réalisation desdites conditions ne faisait pas d'emblée aucun doute, le recours doit être déclaré irrecevable, ce qu'il y a lieu de constater par voie de procédure simplifiée ( art. 108 al. 1 let. b LTF ).</w:t>
      </w:r>
    </w:p>
    <w:p>
      <w:r>
        <w:rPr>
          <w:b/>
        </w:rPr>
        <w:t>E. 5</w:t>
      </w:r>
    </w:p>
    <w:p>
      <w:r>
        <w:t>Le recourant, qui succombe, supportera les frais judiciaires ( art. 66 al. 1 LTF ). Dans la mesure où l'intimée n'a pas été invitée à se déterminer sur le recours, il ne lui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