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498/2018 vom 11. April 2019</w:t>
      </w:r>
    </w:p>
    <w:p>
      <w:r>
        <w:t>Bundesgericht, 2019-04-11, FR</w:t>
      </w:r>
    </w:p>
    <w:p>
      <w:r>
        <w:rPr>
          <w:b/>
        </w:rPr>
        <w:t xml:space="preserve">Quelle: </w:t>
      </w:r>
      <w:r>
        <w:t>https://mcp.opencaselaw.ch/entscheid/bger_4A_498_2018</w:t>
      </w:r>
    </w:p>
    <w:p>
      <w:r>
        <w:t>FR: TF 4A 498/2018 du 11 avril 2019</w:t>
      </w:r>
    </w:p>
    <w:p>
      <w:r>
        <w:t>IT: TF 4A 498/2018 del 11 aprile 2019</w:t>
      </w:r>
    </w:p>
    <w:p>
      <w:pPr>
        <w:pStyle w:val="Heading2"/>
      </w:pPr>
      <w:r>
        <w:t>Regeste</w:t>
      </w:r>
    </w:p>
    <w:p>
      <w:r>
        <w:t>contrat de travail; part patronale des charges sociales; salaire variable (art. 322a CO); interprétation de la volonté des parties | Droit des contrats</w:t>
      </w:r>
    </w:p>
    <w:p>
      <w:pPr>
        <w:pStyle w:val="Heading2"/>
      </w:pPr>
      <w:r>
        <w:t>Erwägungen</w:t>
      </w:r>
    </w:p>
    <w:p>
      <w:r>
        <w:rPr>
          <w:b/>
        </w:rPr>
        <w:t>E. 1.1</w:t>
      </w:r>
    </w:p>
    <w:p>
      <w:r>
        <w:t>Le recours en matière civile étant un recours en réforme (cf. art. 107 al. 2 LTF ), la partie recourante doit en principe prendre des conclusions sur le fond et non se borner à conclure à l'annulation de l'arrêt attaqué; elle ne peut s'abstenir de conclusions sur le fond que si le Tribunal fédéral, dans l'hypothèse où il admettrait le recours, ne serait pas en mesure de statuer lui-même sur le fond ( ATF 134 III 379 consid. 1.3 p. 383; 133 III 489 consid. 3.1 p. 489 s.; arrêt 4A_266/2011 du 19 août 2011 consid. 1.2). En l'espèce, on ne voit pas ce qui empêcherait le Tribunal fédéral, s'il suivait l'argumentation de la recourante, de rejeter la demande. Les conclusions sont donc mal prises puisque la recourante aurait dû conclure sur le fond au rejet de la demande formée contre elle par l'intimée. On comprend cependant qu'en concluant à l'annulation de la décision attaquée en tant qu'elle " condamne [l'employeuse] à verser à [l'employée] la somme brute de 311'194 fr. avec intérêts à 5% l'an dès le 15 février 2012 (date moyenne) ", la recourante voudrait supprimer la condamnation prononcée à son encontre; les conclusions doivent être interprétées à la lumière de la motivation contenue dans le mémoire ( ATF 127 IV 101 consid. 1 p. 102 s.) et les arguments présentés confirment cette interprétation. Il serait donc excessivement formaliste de déclarer irrecevable le recours pour ce défaut dans les conclusions.</w:t>
      </w:r>
    </w:p>
    <w:p>
      <w:r>
        <w:rPr>
          <w:b/>
        </w:rPr>
        <w:t>E. 1.2</w:t>
      </w:r>
    </w:p>
    <w:p>
      <w:r>
        <w:t>Formé en temps utile (art. 100 al. 1, 45 al. 1 et 46 al. 1 let. b LTF), dirigé contre une décision finale ( art. 90 LTF ), rendue sur appel de la demanderesse et appel joint de la défenderesse par le tribunal supérieur du canton ( art. 75 LTF ) dans une affaire relevant du droit du travail ( art. 72 al. 1 LTF ), dont la valeur litigieuse excède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 ATF 137 III 226 consid. 4.2; 136 III 552 consid. 4.2).</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question litigieuse se situe à la croisée des chemins entre, d'une part, l'obligation légale de l'employeuse de verser une partie des cotisations sociales (part patronale) afférentes au salaire de son employée, et, d'autre part, l'application de la méthode de calcul du salaire variable, convenue entre les parties, en vertu de l' art. 322a CO . Selon la méthode de calcul figurant à l'annexe au contrat, qui est à l'origine du litige, il convient de déduire du montant de la " rémunération globale " de l'unité B.U1 - correspondant à 60% du chiffre d'affaires net (= 60% de la " marge de commissions ") de l'unité (i.e de l'employée) - l'ensemble des charges d'exploitation de celle-ci, notamment les frais qu'elle a générés, et le " salaire fixe brut et charges sociales du Gestionnaire (...) ". L'employée est d'avis que l'application de cette méthode a pour conséquence de lui faire supporter la part patronale des cotisations sociales, pourtant impérativement à la charge de l'employeuse. Elle ajoute qu'elle était dans l'impossibilité de comprendre, sur la base de l'accord conclu avec l'employeuse, que cette part patronale serait également déduite de son salaire. L'employeuse considère au contraire que la méthode de calcul vise exclusivement la détermination du salaire variable (et non le prélèvement de cotisations sociales sur le salaire brut qui était versé à l'employée) et que, contrairement à ce qu'affirme l'employée, l'annexe au contrat prévoit explicitement, dans le calcul du salaire variable, la déduction de la part patronale des charges sociales. Il est utile, vu la formulation ambiguë de certains passages de l'arrêt cantonal et la confusion parfois entretenue par l'employée intimée, d'insister sur la distinction existant entre: - d'une part, le calcul du salaire variable quiest opéré en fonction de critères définis contractuellement par les parties, dans les limites posées par l' art. 322a CO (participation au résultat de l'exploitation), et, - d'autre part, le versement des cotisations sociales, fixées selon les critères légaux usuels en fonction du salaire brut total de l'employée (salaire fixe et salaire variable), la part employée étant prélevée sur son salaire brut total et la part patronale payée directement par l'employeuse. S'agissant du versement des cotisations sociales, il n'est pas contesté que la part employée a été valablement prélevée sur le salaire brut total (salaire fixe et salaire variable) qui lui a été versé, ce que confirment les données figurant dans ses certificats de salaire. Il n'est pas non plus contesté que l'employeuse, de son côté, s'est acquittée chaque année de la part patronale des cotis ations sociales à sa charge, conformément à ses obligations légales.</w:t>
      </w:r>
    </w:p>
    <w:p>
      <w:r>
        <w:rPr>
          <w:b/>
        </w:rPr>
        <w:t>E. 4</w:t>
      </w:r>
    </w:p>
    <w:p>
      <w:r>
        <w:t>Il s'agit tout d'abord de contrôler la validité de la méthode de calcul figurant à l'annexe du contrat.</w:t>
      </w:r>
    </w:p>
    <w:p>
      <w:r>
        <w:rPr>
          <w:b/>
        </w:rPr>
        <w:t>E. 4.1</w:t>
      </w:r>
    </w:p>
    <w:p>
      <w:r>
        <w:t>Selon la jurisprudence, les parties ne sauraient convenir d'une clause contractuelle autorisant l'employeuse à imputer sur le " salaire brut convenu " les cotisations sociales incombant à celle-ci (part patronale) (cf. ATF 107 II 430 consid. 4 p. 436). Elles ont par contre la liberté de déterminer les critères permettant de calculer le salaire variable (cf. art. 322a CO ) qui, ajouté au salaire fixe, représentera le " salaire brut convenu ", sur lequel la part employée des charges sociales sera prélevée, et qui sera versé (une fois ces charges imputées) à l'employée.</w:t>
      </w:r>
    </w:p>
    <w:p>
      <w:r>
        <w:rPr>
          <w:b/>
        </w:rPr>
        <w:t>E. 4.2</w:t>
      </w:r>
    </w:p>
    <w:p>
      <w:r>
        <w:t>En l'espèce, il apparaît d'emblée que l'employeuse n'a pas fait supporter à l'employée la part patronale des charges sociales en prélevant, comme celle-ci l'affirme, cette part sur son salaire. L'employeuse n'a fait qu'appliquer la méthode de calcul convenue entre les parties (sur leur volonté d'y inclure la déduction de la part patronale, cf. encore infra consid. 5) et définie dans l'annexe au contrat, pour fixer la participation (salaire variable) auquel avait droit l'employée selon l' art. 322a CO . Autrement dit, la déduction est purement mathématique (destinée à calculer le salaire variable) et le paiement effectif de la part patronale des cotisations sociales est bien effectué par l'employeuse. La méthode de calcul et les critères sur lesquels elle repose - que les parties, faisant usage de leur liberté contractuelle, peuvent convenir - ne sont donc, en soi, pas critiquables.</w:t>
      </w:r>
    </w:p>
    <w:p>
      <w:r>
        <w:rPr>
          <w:b/>
        </w:rPr>
        <w:t>E. 5</w:t>
      </w:r>
    </w:p>
    <w:p>
      <w:r>
        <w:t>Il reste à examiner si les divers postes pris en compte dans l'application de la méthode de calcul (notamment les déductions prévues par l'annexe au contrat) étaient connus des parties et, plus précisément, si l'intention des parties étaient bien de permettre à l'employeuse de déduire la part patronale des charges sociales dans le calcul du salaire variable.</w:t>
      </w:r>
    </w:p>
    <w:p>
      <w:r>
        <w:rPr>
          <w:b/>
        </w:rPr>
        <w:t>E. 5.1</w:t>
      </w:r>
    </w:p>
    <w:p>
      <w:r>
        <w:t>En droit suisse des contrats, la question de savoir si les parties ont conclu un accord est soumise au principe de la priorité de la volonté subjective sur la volonté objective ( ATF 144 III 93 consid. 5.2.1 p. 97 et l'arrêt cité).</w:t>
      </w:r>
    </w:p>
    <w:p>
      <w:r>
        <w:rPr>
          <w:b/>
        </w:rPr>
        <w:t>E. 5.1.1</w:t>
      </w:r>
    </w:p>
    <w:p>
      <w:r>
        <w:t>Sur le plan procédural, le juge doit donc rechercher, dans un premier temps, la réelle et commune intention des parties (interprétation subjective), le cas échéant empiriquement, sur la base d'indices ( ATF 144 III 93 consid. 5.2.2 p. 98; 132 III 268 consid. 2.3.2, 626 consid. 3.1 p. 632).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p. 98; 118 II 365 consid. 1). L'appréciation de ces indices concrets par le juge, selon son expérience générale de la vie, relève du fait ( ATF 144 III 93 consid. 5.2.2 p. 98 et les arrêts cités).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w:t>
      </w:r>
    </w:p>
    <w:p>
      <w:r>
        <w:rPr>
          <w:b/>
        </w:rPr>
        <w:t>E. 5.1.2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 ATF 144 III 93 consid. 5.2.3 p. 98)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144 III 93 consid. 5.2.3 p. 98 s. et les arrêts cités). Ce principe permet d'imputer à une partie le sens objectif de sa déclaration ou de son comportement, même si celui-ci ne correspond pas à sa volonté intime ( ATF 144 III 93 consid. 5.2.3 p. 99;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144 III 93 consid. 5.2.3 p. 99; 133 III 61 consid. 2.2.1 p. 67 et les arrêts cités).</w:t>
      </w:r>
    </w:p>
    <w:p>
      <w:r>
        <w:rPr>
          <w:b/>
        </w:rPr>
        <w:t>E. 5.2</w:t>
      </w:r>
    </w:p>
    <w:p>
      <w:r>
        <w:t>On observera au préalable que, tant la cour cantonale que les parties, se bornent à faire référence à la " part patronale des charges sociales ", sans distinguer les charges sociales afférentes au salaire fixe et celles relatives au salaire variable. Les parties limitent ainsi, de fait, la question litigieuse à l'alternative suivante : soit l'interprétation du contrat permet de constater que l'employeuse était autorisée à déduire de la " rémunération globale " de l'unité la part patronale des cotisations sociales (de manière générale), ce qui impliquerait, dans l'esprit des parties, que la déduction pouvait être faite pour les deux modes de rémunération (salaire fixe et salaire variable); soit l'interprétation du contrat conduit à la conclusion inverse, et il faudrait en conclure que l'employeuse ne pouvait procéder à aucune déduction. Dans ce cadre, la cour cantonale fait sienne la thèse défendue par l'employée en retenant que celle-ci n'était pas consciente que la part patronale des charges sociales serait également déduite de son salaire. Elle considère (de manière plus ou moins explicite) que la notion de " charges sociales " figurant dans le contrat de travail ne se rapporte pas - de façon claire et reconnaissable - à la part patronale et qu'en l'absence d'explication précise donnée à l'employée, celle-ci n'était pas en mesure de discerner quelles étaient les charges sociales effectivement déduites, les tableaux analytiques mis à sa disposition étant à cet égard lacunaires.</w:t>
      </w:r>
    </w:p>
    <w:p>
      <w:r>
        <w:rPr>
          <w:b/>
        </w:rPr>
        <w:t>E. 5.3</w:t>
      </w:r>
    </w:p>
    <w:p>
      <w:r>
        <w:t>On peut suivre l'argumentation de l'employeuse recourante selon laquelle l'autorité précédente a établi arbitrairement la volonté subjective des parties. Force est en effet de constater que le raisonnement de la cour cantonale ne tient pas compte d'éléments déterminants qui auraient dû la conduire (sous peine de sombrer dans l'arbitraire) à reconnaître, au terme de l'interprétation subjective, l'existence d'un accord des parties sur la question, à l'origine du litige, de la déduction de la part patronale des charges sociales dans la méthode de calcul du salaire variable.</w:t>
      </w:r>
    </w:p>
    <w:p>
      <w:r>
        <w:rPr>
          <w:b/>
        </w:rPr>
        <w:t>E. 5.3.1</w:t>
      </w:r>
    </w:p>
    <w:p>
      <w:r>
        <w:t>Premièrement, la cour cantonale a entrepris l'examen du litige à la lumière de l'art. 5 du contrat de travail. Cette clause, qui ne contient qu'un rappel de principe des charges sociales incombant à l'employée, est toutefois sans aucune pertinence pour trancher la question litigieuse qui implique l'examen de la volonté des parties quant au calcul du salaire variable. La cour cantonale, qui ne tient compte que partiellement de l'art. 2.3 de l'annexe au contrat, reconnaît ensuite que, dans le calcul du salaire variable, des " charges sociales " sont déduites de la " rémunération globale ". Elle retient toutefois qu'" il ne résulte (...) pas expressément du contrat ni de son annexe que les charges sociales imputées comprendraient la part employé mais également la part patronale ". Influencée par le contenu de l'art. 5 du contrat (retenu de manière erronée), elle conclut ainsi à demi-mot que les cotisations sociales déduites de la " rémunération globale " correspondraient à la part employée. Ce raisonnement est insoutenable à deux titres : d'une part, il résulte des constatations cantonales que la part employée des " cotisations AVS/AI/APG/AC/ AAN " et celle du 2e pilier étaient bien prélevées sur le salaire brut total (i.e. le salaire fixe et le salaire variable) versé à l'employée et celle-ci ne soutient pas qu'elle aurait été contrainte de s'acquitter à double de sa propre part aux charges sociales; d'autre part, les déductions opérées sur la " rémunération globale " visaient exclusivement (et logiquement) les charges d'exploitation de l'unité (dont s'acquittait l'employeuse) et il tombe sous le sens que seule la part patronale des cotisations sociales (à l'exclusion de la part employée), appartenant aux charges d'exploitation, était susceptible d'être portée en déduction.</w:t>
      </w:r>
    </w:p>
    <w:p>
      <w:r>
        <w:rPr>
          <w:b/>
        </w:rPr>
        <w:t>E. 5.3.2</w:t>
      </w:r>
    </w:p>
    <w:p>
      <w:r>
        <w:t>Deuxièmement, la cour cantonale a purement et simplement omis de tenir compte de l'intégralité de l'art. 2.3 ch. 2 de l'annexe au contrat (à laquelle renvoie l'art. 4 du contrat qui décrit la rémunération de l'employée) qui prévoit explicitement que, pour calculer le salaire variable, il faut déduire du montant de la " rémunération globale " de l'unité B.U1 " le salaire fixe brut et charges sociales du Gestionnaire (...) appartenant à la (...) Business Unit 1 ". La lettre de l'art. 2.3 ch. 2 de l'annexe est pourtant déterminante : les " charges sociales " s'ajoutent (" et charges sociales ") au " salaire fixe brut " (soulignage ajouté), qui comprend, par définition, la part des charges sociales incombant à l'employée (une fois celles-là prélevées, cette dernière percevra son salaire net). Cela étant, les " charges sociales " mentionnées explicitement au ch. 2 de l'art. 2.3 de l'annexe au contrat ne peuvent (logiquement) désigner que la part patronale. Le document " Grille salariale " (auquel la recourante fait explicitement référence dans son recours, en y reproduisant le contenu utile) rappelle en outre explicitement les déductions à opérer sur la " rémunération globale " de l'unité B.U1. Celles-ci portent notamment sur le " Salaire avancé ", les " Charges sociales liées au salaire ", le " Leasing voiture ", etc. La formulation employée (" Charges sociales liées au salaire ") dans une pièce traitant des charges d'exploitation de l'unité (supportées par l'employeuse) confirme le constat qui précède. De ce document, on peut même comprendre que les charges sociales visent l'ensemble du " salaire ", la notion n'étant pas restreinte à l'un des modes de rémunération (fixe ou variable) de l'employée. On ne voit dès lors pas comment l'employée aurait pu comprendre autrement la mention des " charges sociales " figurant à l'art. 2.3 ch. 2 de l'annexe au contrat que comme l'indication que la part patronale des charges sociales était déduite dans le calcul du salaire variable.</w:t>
      </w:r>
    </w:p>
    <w:p>
      <w:r>
        <w:rPr>
          <w:b/>
        </w:rPr>
        <w:t>E. 5.3.3</w:t>
      </w:r>
    </w:p>
    <w:p>
      <w:r>
        <w:t>Troisièmement, vu la teneur des tableaux analytiques remis à l'employée en cours d'emploi (cf. supra let. A.c), l'affirmation selon laquelle celle-ci, qui avait par ailleurs le statut de directrice avec signature individuelle, " ignor[ait] l'existence " d'une déduction portant sur la part patronale des cotisations sociales n'est pas soutenable. Il ressort des tableaux analytiques et des certificats de salaire que, par exemple, pour l'année 2011 (année du versement effectif), l'employée a perçu 576'400 fr. (salaire total brut), soit 336'400 fr. de salaire variable brut et 240'000 fr. de salaire fixe brut. Pour la même année, l'employeuse s'est acquittée des " Frais de personnel ", soit un poste de 277'406 fr. (au total) comprenant le montant de 61'709 fr. au titre de " Cotisations sociales ". La mention " Frais de personnel " ne souffre d'aucune ambiguïté - l'employée a d'ailleurs reconnu en avoir compris la signification (procès-verbal d'audience du 30 juin 2016 auquel fait référence la recourante) - et elle exclut tout lien avec la part employée des cotisations sociales qui est prélevée sur le salaire brut qui lui est versé. Il est donc totalement impensable que l'employée ait ignoré l'existence de la déduction de la part patronale des cotisations sociales (comme le retient la cour cantonale) et même, vu l'ampleur du montant déduit (61'709 fr.), qu'elle n'ait pas su qu'il s'agissait de la part patronale des cotisations sociales portant sur le salaire fixe et sur le salaire variable de l'employée. On rappellera, à titre de comparaison, que le montant de la part employée des cotisations sociales, qui portait sur son salaire total brut (soit aussi bien son salaire fixe que son salaire variable) s'élevait à 52'719 fr.80. Ce constat, fondé sur des circonstances postérieures à la conclusion du contrat, est révélateur de l'intention de l'employée au moment de la conclusion du contrat, puisque celle-ci n'a jamais contesté la méthode de calcul de son salaire variable figurant dans le contrat, ni au moment de conclure l'accord, ni par la suite durant les six années qu'elle a passées au service de l'employeuse. Le seul fait que le " mode de calcul était complexe " n'y change rien. On ne saurait d'emblée inférer de cette complexité une absence totale de compréhension de l'employée durant toute la durée de la relation contractuelle. Il est en outre rappelé que celle-ci exerçait une activité professionnelle (gestionnaire de portefeuilles) qui impliquait notoirement des connaissances en finance, en économie, en comptabilité et en mathématiques. Cela étant, on ne saurait pas non plus suivre les magistrats précédents lorsqu'ils laissent entendre que l'employeuse avait le devoir d'attirer l'attention de son employée sur le point litigieux (déduction de la part patronale) lors de la conclusion du contrat ou lorsqu'ils affirment que l'employeuse était tenue de donner à son employée une " explication précise ".</w:t>
      </w:r>
    </w:p>
    <w:p>
      <w:r>
        <w:rPr>
          <w:b/>
        </w:rPr>
        <w:t>E. 5.4</w:t>
      </w:r>
    </w:p>
    <w:p>
      <w:r>
        <w:t>C'est dès lors de manière insoutenable que la cour cantonale a retenu que l'employée n'avait pas compris l'employeuse et qu'aucun accord n'était intervenu entre elles sur la question de la déduction de la part patronale des charges sociales (dans le calcul du salaire variable). Le moyen soulevé par la recourante est dès lors fondé. Par voie de réforme, il y a lieu de constater que l'employée avait compris l'employeuse et que, dans le calcul du salaire variable, la déduction de la part patronale des cotisations sociales faisait l'objet d'un accord entre les parties. La demande formée par l'employée doit dès lors être entièrement rejetée. Il n'y a donc pas lieu d'examiner les autres griefs soulevés par la recourante.</w:t>
      </w:r>
    </w:p>
    <w:p>
      <w:r>
        <w:rPr>
          <w:b/>
        </w:rPr>
        <w:t>E. 6</w:t>
      </w:r>
    </w:p>
    <w:p>
      <w:r>
        <w:t>Il résulte des considérations qui précèdent que le recours en matière civile doit être admis et l'arrêt entrepris réformé en ce sens que la demande formée le 12 mai 2015 par l'employée est entièrement rejetée. Les frais et dépens de la procédure fédérale sont mis à la charge de l'intimée,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