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495/2023 vom 5. Dezember 2023</w:t>
      </w:r>
    </w:p>
    <w:p>
      <w:r>
        <w:t>Bundesgericht, 2023-12-05, DE</w:t>
      </w:r>
    </w:p>
    <w:p>
      <w:r>
        <w:rPr>
          <w:b/>
        </w:rPr>
        <w:t xml:space="preserve">Quelle: </w:t>
      </w:r>
      <w:r>
        <w:t>https://mcp.opencaselaw.ch/entscheid/bger_4A_495_2023</w:t>
      </w:r>
    </w:p>
    <w:p>
      <w:r>
        <w:t>FR: TF 4A 495/2023 du 5 décembre 2023</w:t>
      </w:r>
    </w:p>
    <w:p>
      <w:r>
        <w:t>IT: TF 4A 495/2023 del 5 dicembre 2023</w:t>
      </w:r>
    </w:p>
    <w:p>
      <w:pPr>
        <w:pStyle w:val="Heading2"/>
      </w:pPr>
      <w:r>
        <w:t>Regeste</w:t>
      </w:r>
    </w:p>
    <w:p>
      <w:r>
        <w:t>Mieterausweisung, Art. 257 ZPO, unentgeltliche Rechtspflege, | Vertragsrecht</w:t>
      </w:r>
    </w:p>
    <w:p>
      <w:pPr>
        <w:pStyle w:val="Heading2"/>
      </w:pPr>
      <w:r>
        <w:t>Erwägungen</w:t>
      </w:r>
    </w:p>
    <w:p>
      <w:r>
        <w:rPr>
          <w:b/>
        </w:rPr>
        <w:t>E. 1.1</w:t>
      </w:r>
    </w:p>
    <w:p>
      <w:r>
        <w:t>Das Bundesgericht prüft von Amtes wegen und mit freier Kognition, ob ein Rechtsmittel zulässig ist ( BGE 139 III 133 E. 1).</w:t>
      </w:r>
    </w:p>
    <w:p>
      <w:r>
        <w:rPr>
          <w:b/>
        </w:rPr>
        <w:t>E. 1.2</w:t>
      </w:r>
    </w:p>
    <w:p>
      <w:r>
        <w:t>In mietrechtlichen Fällen ist die Beschwerde in Zivilsachen zulässig, wenn der Streitwert mindestens Fr. 15'000.-- beträgt ( Art. 74 Abs. 1 lit. a BGG ). Der Streitwert bestimmt sich nach den vor der Vorinstanz streitig gebliebenen Begehren ( Art. 51 Abs. 1 lit. a BGG ; BGE 137 III 47 E. 1.2.2.). Für Ausweisungsklagen im Verfahren nach Art. 257 ZPO gilt das Folgende: Geht es nur um die Frage der Ausweisung, besteht das wirtschaftliche Interesse der Parteien im Mietwert, der durch die Verzögerung infolge des summarischen Verfahrens selbst entsteht. Dabei ist unabhängig von allfälligen kantonalen Unterschieden in der tatsächlichen Bewältigung solcher Summarverfahren von einer Dauer von sechs Monaten auszugehen ( BGE 144 III 346 E. 1.2.1). Ist hingegen auch die Gültigkeit der Kündigung Streitgegenstand, entspricht der Streitwert dem Mietwert für drei Jahre ( BGE 144 III 346 E. 1.2.2.3; Urteil 4A_571/2020 vom 23. März 2021 E. 1.1). Ob die Kündigung der Beschwerdegegnerin vom 23. August 2022 gültig erfolgte oder nachträglich widerrufen wurde, ist auch Gegenstand des vorliegenden Verfahrens. Aufgrund des Mietzinses von Fr. 700.-- wird der massgebliche Streitwert von Fr. 15'000.-- somit ohne Weiteres erreicht. Die bloss eventualiter erhobene subsidiäre Verfa ssungsbeschwerde scheidet damit aus ( Art. 113 BGG ).</w:t>
      </w:r>
    </w:p>
    <w:p>
      <w:r>
        <w:rPr>
          <w:b/>
        </w:rPr>
        <w:t>E. 1.3</w:t>
      </w:r>
    </w:p>
    <w:p>
      <w:r>
        <w:t>Die übrigen Eintretensvoraussetzungen geben zu keinen Bemerkungen Anlass. Auf die Beschwerde ist unter Vorbehalt der hinreichenden Begründung einzutreten ( Art. 42 Abs. 2 und Art. 106 Abs. 2 BGG ).</w:t>
      </w:r>
    </w:p>
    <w:p>
      <w:r>
        <w:rPr>
          <w:b/>
        </w:rPr>
        <w:t>E. 2.1</w:t>
      </w:r>
    </w:p>
    <w:p>
      <w:r>
        <w:t>Nach Art. 76 Abs. 1 lit. b BGG ist zur Beschwerde in Zivilsachen nur berechtigt, wer ein schutzwürdiges Interesse an der Aufhebung oder Änderung des angefochtenen Entscheides bzw. an der Prüfung der gegen diesen erhobenen Rügen hat. Die Beschwerdebefugnis setzt ein aktuelles und praktisches Interesse an der Gutheissung der Beschwerde voraus, das auch im Zeitpunkt des bundesgerichtlichen Urteils noch vorhanden sein muss ( BGE 140 III 952 E. 1.1; Urteil 4A_693/2015 vom 11. Juli 2016 E. 1.2). Nach der bundesgerichtlichen Praxis sind Beschwerdeverfahren, welche die Anfechtung der Kündigung sowie die Ausweisung des Mieters betreffen, als gegenstandslos abzuschreiben, wenn die Mietpartei zwangsweise aus dem Mietobjekt ausgewiesen wurde oder dieses von sich aus verlassen hat, da mit der Räumung des Mietobjekts das Rechtsschutzinteresse an der Beurteilung der Beschwerde dahingefallen ist (Verfügung und Urteil 4A_176/2022 vom 14. Juli 2022 E. 3; Verfügung 4A_364/2014 vom 18. September 2014 E. 1.1 mit Hinweisen). Zwischen den Parteien ist unbestritten, dass die Beschwerdegegnerin am 18. Oktober 2023 und damit vor der Gewährung der aufschiebenden Wirkung für die vorliegende Beschwerde die Schlösser am fraglichen Mietobjekt ausgetauscht hat und der Beschwerdeführer gegenwärtig über keine Verfügungsgewalt mehr am Mietobjekt verfügt. Umstritten ist hingegen, ob diese Wohnungsräumung auch vollständig durchgeführt wurde. So behauptet der Beschwerdeführer, dass sich Gegenstände von ihm noch im fraglichen Mietobjekt befinden würden. Es erscheint zumindest fraglich, ob in einem solchen Fall noch von einem praktischen und damit hinreichenden Rechtsschutzinteresse des Beschwerdeführers ausgegangen werden kann. Allerdings kann diese Frage im vorliegenden Fall offenbleiben, da sich die Beschwerde aus nachfolgenden Erwäg ungen ohnehin als offensichtlich unbegründet erweist.</w:t>
      </w:r>
    </w:p>
    <w:p>
      <w:r>
        <w:rPr>
          <w:b/>
        </w:rPr>
        <w:t>E. 2.2</w:t>
      </w:r>
    </w:p>
    <w:p>
      <w:r>
        <w:t>Soweit der Beschwerdeführer geltend macht, es liege kein vollstreckbarer Ausweisungsbefehl mehr vor, weil das Urteil des Kantonsgerichts und damit der dem vorinstanzlichen Urteil zugrunde liegende Ausweisungsbefehl nur bis zum 23. November 2023 vollstreckbar gewesen sei, kann ihm nicht gefolgt werden. So hat das Kantonsgericht den Beschwerdeführer in Dispositivziffer 1 seines Urteils vom 23. Mai 2023 unbefristet dazu verpflichtet, das fragliche Mietobjekt zu räumen und der Beschwerdegegnerin in ordnungsgemäss gereinigtem Zustand zu übergeben. Allein der Umstand, dass die in Dispositivziffer 2 angeordnete Ersatzvornahme nur bis zum 23. November 2023 verpflichtet, führt nicht zur Aufhebung der Vollstreckbarkeit des Ausweisungsbefehls und damit zur Gegenstandslosigkeit des vorliegenden Verfahrens. Zwar erweist sich die angeordnete Vollstreckungsmassnahme infolge Fristablaufs als nicht mehr vollstreckbar. Hingegen bleibt der Ausweisungsbefehl mit der Abweisung der Beschwerde vollstreckbar und die bereits erfolgte Vollstreckung durch Austausch des Schliesssystems bestehen.</w:t>
      </w:r>
    </w:p>
    <w:p>
      <w:r>
        <w:rPr>
          <w:b/>
        </w:rPr>
        <w:t>E. 3</w:t>
      </w:r>
    </w:p>
    <w:p>
      <w:r>
        <w:t>Das Bundesgericht wendet das Recht von Amtes wegen an ( Art. 106 Abs. 1 BGG ; vgl. dazu BGE 133 III 545 E. 2.2; 133 II 249 E. 1.4.1). Allerdings prüft es, unter Berücksichtigung der allgemeinen Begründungsanforderungen (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w:t>
      </w:r>
    </w:p>
    <w:p>
      <w:r>
        <w:rPr>
          <w:b/>
        </w:rPr>
        <w:t>E. 3.1</w:t>
      </w:r>
    </w:p>
    <w:p>
      <w:r>
        <w:t>Das Bundesgericht legt seinem Urteil den Sachverhalt zugrunde, den die Vorinstanz festgestellt hat ( Art. 105 Abs. 1 BGG ). Dazu gehören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15 E. 2; 264 E. 2.3).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Neue Vorbringen sind nur zulässig, soweit erst der angefochtene Entscheid dazu Anlass gibt ( Art. 99 Abs. 1 BGG ).</w:t>
      </w:r>
    </w:p>
    <w:p>
      <w:r>
        <w:rPr>
          <w:b/>
        </w:rPr>
        <w:t>E. 3.2</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4</w:t>
      </w:r>
    </w:p>
    <w:p>
      <w:r>
        <w:t>Die Beschwerde genügt den dargelegten Anforderungen über weite Strecken nicht.</w:t>
      </w:r>
    </w:p>
    <w:p>
      <w:r>
        <w:rPr>
          <w:b/>
        </w:rPr>
        <w:t>E. 4.1</w:t>
      </w:r>
    </w:p>
    <w:p>
      <w:r>
        <w:t>Dies gilt zunächst, soweit der vorinstanzlich festgestellte Sachverhalt bestritten wird. Der Beschwerdeführer schildert in längeren Ausführungen, insbesondere im Zusammenhang mit dem angeblichen Rückzug der Kündigung am 25. August 2022, frei seine eigene Sicht der mietrechtlichen Streitigkeit und ergänzt den von der Vorinstanz festgestellten Sachverhalt nach Belieben. Dabei behauptet er, die vorinstanzliche Sachverhaltsfeststellung sei "haltlos" bzw. "unvollständig". Er zeigt aber weder hinreichend auf, inwiefern er diese Tatsachenbehauptungen oder Beweismittel bereits vor den Vorinstanzen prozesskonform vorgebracht hat, noch inwiefern die vorinstanzlichen Sachverhaltsfeststellungen nicht nur in der Begründung, sondern auch im Ergebnis offensichtlich unhaltbar sein sollen.</w:t>
      </w:r>
    </w:p>
    <w:p>
      <w:r>
        <w:rPr>
          <w:b/>
        </w:rPr>
        <w:t>E. 4.2</w:t>
      </w:r>
    </w:p>
    <w:p>
      <w:r>
        <w:t>In seinen Rechtsrügen setzt sich der Beschwerdeführer wiederholt nicht hinreichend mit den vorinstanzlichen Erwägungen auseinander. Dies gilt beispielsweise im Zusammenhang mit der gerügten Nichtdurchführung einer mündlichen Verhandlung durch die Vorinstanzen, weshalb die Rüge unzulässig ist.</w:t>
      </w:r>
    </w:p>
    <w:p>
      <w:r>
        <w:rPr>
          <w:b/>
        </w:rPr>
        <w:t>E. 4.3</w:t>
      </w:r>
    </w:p>
    <w:p>
      <w:r>
        <w:t>Soweit der Beschwerdeführer wiederholt angebliche Rechtsmängel des erstinstanzlichen Entscheids rügt, verkennt er, dass vor Bundesgericht nur der vorinstanzliche Entscheid zulässiges Anfechtungsobjekt bildet ( Art. 75 Abs. 1 BGG ).</w:t>
      </w:r>
    </w:p>
    <w:p>
      <w:r>
        <w:rPr>
          <w:b/>
        </w:rPr>
        <w:t>E. 5</w:t>
      </w:r>
    </w:p>
    <w:p>
      <w:r>
        <w:t>Der Beschwerdeführer rügt eine Verletzung der Begründungspflicht und damit seines Anspruchs auf rechtliches Gehör. Die Vorinstanz sei auf bestimmte Ausführungen seiner Beschwerde nicht ausreichend eingegangen.</w:t>
      </w:r>
    </w:p>
    <w:p>
      <w:r>
        <w:rPr>
          <w:b/>
        </w:rPr>
        <w:t>E. 5.1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w:t>
      </w:r>
    </w:p>
    <w:p>
      <w:r>
        <w:rPr>
          <w:b/>
        </w:rPr>
        <w:t>E. 5.2</w:t>
      </w:r>
    </w:p>
    <w:p>
      <w:r>
        <w:t>Diesen Anforderungen genügt das angefochtene Urteil. Die Vorinstanz hat ausführlich dargelegt, weshalb die zahlreichen, gegen das erstinstanzliche Urteil erhobene n Rügen mangels Zulässigkeit oder Begründetheit nicht greifen. Aus dem Urteil geht auch klar hervor, weshalb die Vorinstanz davon ausging, das fragliche Mietverhältnis sei von der Beschwerdegegnerin mit Schreiben vom 23. August 2022frist- und formgerecht per 28. Februar 2023 gekün digt worden, und es sei - entgegen der Behauptung des Beschwerdeführers - am 25. August 2022 kein Rückzug der Kündigung durch die Beschwerdegegnerin erfolgt, weshalb ein klarer Fall im Sinne von Art. 257 ZPO vorliege. Der Entscheid ist somit sachgerecht anfechtbar, w eshalb sich die Rüge als unbegründet erweist.</w:t>
      </w:r>
    </w:p>
    <w:p>
      <w:r>
        <w:rPr>
          <w:b/>
        </w:rPr>
        <w:t>E. 6</w:t>
      </w:r>
    </w:p>
    <w:p>
      <w:r>
        <w:t>Umstritten ist, ob ein klarer Fall im Sinne von Art. 257 ZPO vorliegt. Dabei ist insbesondere umstritten, ob die von der Beschwerdegegnerin am 23. August 2022 ausgesprochene Kündigung des Mietverhältnisses nachträglich am 25. August 2022 widerrufen wurde.</w:t>
      </w:r>
    </w:p>
    <w:p>
      <w:r>
        <w:rPr>
          <w:b/>
        </w:rPr>
        <w:t>E. 6.1</w:t>
      </w:r>
    </w:p>
    <w:p>
      <w:r>
        <w:t>Das Gericht gewährt nach Art. 257 Abs. 1 ZPO Rechtsschutz im summarischen Verfahren, wenn der Sachverhalt unbestritten oder sofort beweisbar ist (lit. a) und die Rechtslage klar ist (lit. b).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Für die Verneinung eines klaren Falles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Falles nicht ( BGE 138 III 620 E. 5.1.1 mit Hinweisen). Soweit - wie vorliegend - die Gültigkeit der Kündigung des Mietvertrages im Ausweisungsverfahren als Vorfrage zu beurteilen ist, beziehen sich die Voraussetzungen von Art. 257 Abs. 1 ZPO auch darauf. Sind sie nicht erfüllt und kann der Rechtsschutz in klaren Fällen daher nicht gewährt werden, hat das Gericht nach Art. 257 Abs. 3 ZPO auf das Gesuch nicht einzutreten ( BGE 141 III 262 E. 3.2).</w:t>
      </w:r>
    </w:p>
    <w:p>
      <w:r>
        <w:rPr>
          <w:b/>
        </w:rPr>
        <w:t>E. 6.2</w:t>
      </w:r>
    </w:p>
    <w:p>
      <w:r>
        <w:t>Die Vorinstanz bejahte das Vorliegen eines klaren Falles im Sinne von Art. 257 ZPO . Sie erwog, es könne nicht ernsthaft bezweifelt werden, dass das Mietverhältnis am 23. August 2022 gekündigt worden und in der Folge kein neuer Mietvertrag zustande gekommen sei. Stehe fest, dass das Mietverhältnis mit Kündigung vom 23. August 2022 per 28. Februar 2023 geendet habe, sei der Ausweisungsanspruch auch in rechtlicher Hinsicht klar erstellt. Dabei erachtete die Vorinstanz den Einwand des Beschwerdeführers, die am 23. August 2022 ausgesprochene Kündigung des Mietverhältnisses sei von der Beschwerdegegnerin nachträglich am 25. August 2022 mündlich widerrufen worden, als haltlos. Der Beschwerdeführer habe mit Schreiben vom 29. August 2022 und mit Schreiben vom 3. November 2022 die Kündigung vom 23. August 2022 beanstandet bzw. deren Rücknahme verlangt, wobei in keinem dieser Schreiben eine angeblich am 25. August 2022 erfolgte Rücknahme der Kündigung erwähnt worden sei. Aus diesen Schreiben ergebe sich, dass der Beschwerdeführer von einem gekündigten Mietverhältnis ausgegangen sei. Angesichts dieser Aktenlage könne ein mündlicher Kündigungsrückzug mit an Sicherheit grenzender Wahrscheinlichkeit ausgeschlossen werden. Daran vermöge auch der Einwand des Beschwerdeführers, das Mietverhältnis sei am 8. November 2022 von der Beschwerdegegnerin erneut gekündigt worden, nichts zu ändern. Denn die Erstinstanz habe zutreffend begründet, weshalb dieses Vorbringen nicht stichhaltig sei. Die Beschwerdegegnerin habe einen plausiblen Grund für ihre zusätzliche Kündigung gegenüber dem Beschwerdeführer vorbringen können. Es habe eine gewisse Unklarheit über die Mitbenützung der fraglichen Räumlichkeiten durch den Beschwerdeführer bestanden und die Beschwerdegegnerin habe durch die vorsorgliche Kündigung verhindern wollen, dass der Beschwerdeführer die fraglichen Räumlichkeiten aufgrund irgendeines Rechtstitels weiter benützen könne. Insgesamt genüge auch die fehlende Notwendigkeit der Kündigung gegenüber dem Beschwerdeführer nicht, um ernsthaft daran zu zweifeln, dass sich die Kündigung des "Werksraumes EG West" vom 8. November 2022 entgegen ihrem klaren Wortlaut nicht auf die genannten Mieträumlichkeiten bezogen habe, sondern eine erneute Kündigung des bereits am 23. August 2022 gekündigten Mietobjekts dargestellt habe.</w:t>
      </w:r>
    </w:p>
    <w:p>
      <w:r>
        <w:rPr>
          <w:b/>
        </w:rPr>
        <w:t>E. 6.3</w:t>
      </w:r>
    </w:p>
    <w:p>
      <w:r>
        <w:t>Der Beschwerdeführer rügt, die Auslegung des Schreibens vom 29. August 2022 durch die Vorinstanz sei neu, unzulässig und unzutreffend. Die Erstinstanz habe eine Auslegung des Schreibens vom 29. August 2022 zu Recht unterlassen. So sei dieses Schreiben im Zusammenhang mit einem Telefongespräch zwischen ihm und D.________ von der B.________ AG zu verstehen, in welchem ihm mitgeteilt worden sei, dass es für die Aufhebung der Kündigung genüge, wenn er der Beschwerdegegnerin zwei Zeilen in italienischer Sprache schreibe. Soweit in diesen Ausführungen überhaupt eine sinngemässe Rüge einer Kompetenzüberschreitung der Vorinstanz bei der Sachverhaltsermittlung erblickt werden könnte (vgl. Art. 320 Abs. 1 lit. b ZPO ), zeigt der Beschwerdeführer jedenfalls nicht hinreichend eine Rechtsverletzung auf. So legt er nicht hinreichend dar, inwiefern die Vorinstanz in unzulässiger Weise über die Sachverhaltsfeststellungen der Erstinstanz hinausgegangen sein soll. Die Rüge erweist sich mithin als unbegründet.</w:t>
      </w:r>
    </w:p>
    <w:p>
      <w:r>
        <w:rPr>
          <w:b/>
        </w:rPr>
        <w:t>E. 6.4</w:t>
      </w:r>
    </w:p>
    <w:p>
      <w:r>
        <w:t>Soweit der Beschwerdeführer eine Verletzung von Art. 257 ZPO rügt, ist nicht ersichtlich und wird jedenfalls nicht hinreichend dargelegt, inwiefern gestützt auf die verbindlichen Tatsachenfeststellungen der Vorinstanz ein nicht sofort beweisbarer Sachverhalt oder eine unklare Rechtsl age im Sinne von Art. 257 ZPO vorliegen soll. So genügt die alleinige Behauptung, der Sachverhalt sei umstritten, weshalb er ohne weitere Beweismittel und insbesondere ohne Zeugenbeweis nicht als erstellt habe gelten können, nicht, um eine Verletzung von Art. 257 ZPO darzutun. Ebenso wenig genügt es, dass die Erstinstanz in willkürfreier antizipierter Beweiswürdigung auf die Einvernahme von Zeugen verzichtete (vgl. hierzu E. 7.1 hiernach).</w:t>
      </w:r>
    </w:p>
    <w:p>
      <w:r>
        <w:rPr>
          <w:b/>
        </w:rPr>
        <w:t>E. 6.5</w:t>
      </w:r>
    </w:p>
    <w:p>
      <w:r>
        <w:t>Insgesamt bleibt es somit beim Schluss der Vorinstanz, dass die Kündigung, nicht wie vom Beschwerdeführer behauptet, nachträglich durch die Beschwerdegegnerin widerrufen wurde. Damit ist die Vorinstanz zu Recht von einem klaren Fall im Sinne von Art. 257 ZPO ausgegangen.</w:t>
      </w:r>
    </w:p>
    <w:p>
      <w:r>
        <w:rPr>
          <w:b/>
        </w:rPr>
        <w:t>E. 7</w:t>
      </w:r>
    </w:p>
    <w:p>
      <w:r>
        <w:t>Die übrigen Rügen des Beschwerdeführers erweisen sich als unzulässig.</w:t>
      </w:r>
    </w:p>
    <w:p>
      <w:r>
        <w:rPr>
          <w:b/>
        </w:rPr>
        <w:t>E. 7.1</w:t>
      </w:r>
    </w:p>
    <w:p>
      <w:r>
        <w:t>Der Beschwerdeführer beanstandet eine Verletzung von Art. 8 ZGB . So habe die Erstinstanz bestimmte Zeugen nicht angehört und eine unzulässige antizipierte Beweiswürdigung vorgenommen. Dies sei von der Vorinstanz nicht beanstandet worden. Entsprechend habe sie mit der Gutheissung des Ausweisungsbegehrens seinen Anspruch auf die Abnahme aller Beweismittel verletzt. Der Beweisführungsanspruch nach Art. 29 Abs. 2 BV , Art. 8 ZGB beziehungsweise Art. 152 ZPO verschafft zwar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133 III 295 E. 7.1). Diese Bestimmungen schreiben jedoch dem Gericht nicht vor, mit welchen Mitteln es den Sachverhalt abzuklären hat (vgl. BGE 114 II 289 E. 2a mit Hinweis). Sie schliesst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je mit Hinweisen). Das Bundesgericht ordnet die antizipierte Beweiswürdigung, soweit seine Kognition betreffend, der Sachverhaltsfeststellung respektive Beweiswürdigung zu und greift in diese entsprechend nur ein, wenn sie willkürlich ist ( BGE 138 III 374 E. 4.3.2 mit Hinweis). Der Beschwerdeführer zeigt nicht auf, inwiefern die fehlende Anhörung der von ihm genannten Zeugen geradezu willkürlich gewesen sein soll, weshalb diese Rüge den hohen Anforderungen an eine Willkürrüge nicht genügt und darauf nicht eingetreten werden kann (vgl. E. 3.2 hiervor).</w:t>
      </w:r>
    </w:p>
    <w:p>
      <w:r>
        <w:rPr>
          <w:b/>
        </w:rPr>
        <w:t>E. 7.2</w:t>
      </w:r>
    </w:p>
    <w:p>
      <w:r>
        <w:t>Soweit der Beschwerdeführer schliesslich zumindest sinngemäss die Verweigerung der unentgeltlichen Rechtspflege durch die Vorinstanz rügt, genügt er den Begründungsanforderungen ebenfalls nicht (vgl. hiervor E. 3). So erachtete die Vorinstanz die Beschwerde deshalb als aussichtslos, weil die Behauptung des Beschwerdeführers, wonach die Kündigung vom 23. August 2022 zunächst mündlich zurückgenommen und in der Folge das Mietverhältnis am 8. November 2022 erneut gekündigt worden sei, im klaren Widerspruch zu den in den Akten liegenden Beweisurkunden stehe. Der Beschwerdeführer setzt sich mit diesen vorinstanzlichen Erwägungen nicht auseinander und macht lediglich geltend, aufgrund der Ausführungen in seiner Beschwerdeschrift sei sein Anliegen klar nicht aussichtslos. Die Rüge erweist sich mithin mangels rechtsgenüglicher Begründung als unzulässig (vgl. E. 3 hiervor).</w:t>
      </w:r>
    </w:p>
    <w:p>
      <w:r>
        <w:rPr>
          <w:b/>
        </w:rPr>
        <w:t>E. 8</w:t>
      </w:r>
    </w:p>
    <w:p>
      <w:r>
        <w:t>Die Beschwerde ist offensichtlich unbegründet und im Verfahren nach Art. 109 Abs. 2 lit. a BGG abzuweisen, soweit überhaupt darauf einzutreten ist. Dem Gesuch des Beschwerdeführers um Gewährung der unentgeltlichen Rechtspflege für das bundesgerichtliche Verfahren kann nicht entsprochen werden, da die Beschwerde offensichtlich aussichtslos ist (siehe Art. 64 Abs. 1 BGG ). Bei diesem Ausgang des Verfahrens wird der Beschwerdeführer kosten- und entschädigungspflichtig (Art. 66 A bs. 1 und Art. 68 Abs. 2 BGG ). Die Beschwerdegegnerin musste einzig zum Gesuch des Beschwerdeführers um aufschiebende Wirkung Stellung beziehen. Dementsprechend schuldet er der Beschwerdegegnerin lediglich eine reduzierte Parteientschädigu ng von Fr. 1'000.--. Dem Beschwerdegegner ist keine Parteientschädigung zuzusprechen ( Art. 68 Abs. 3 BGG ). Das Gesuch des Beschwerdeführers um aufschiebende Wirkung wird mit dem heutigen Endentscheid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