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4A_495/2019 vom 28. Februar 2020</w:t>
      </w:r>
    </w:p>
    <w:p>
      <w:r>
        <w:t>Bundesgericht, 2020-02-28, FR</w:t>
      </w:r>
    </w:p>
    <w:p>
      <w:r>
        <w:rPr>
          <w:b/>
        </w:rPr>
        <w:t xml:space="preserve">Quelle: </w:t>
      </w:r>
      <w:r>
        <w:t>https://mcp.opencaselaw.ch/entscheid/bger_4A_495_2019</w:t>
      </w:r>
    </w:p>
    <w:p>
      <w:r>
        <w:t>FR: TF 4A_495/2019 du 28 février 2020</w:t>
      </w:r>
    </w:p>
    <w:p>
      <w:r>
        <w:t>IT: TF 4A_495/2019 del 28 febbraio 2020</w:t>
      </w:r>
    </w:p>
    <w:p>
      <w:pPr>
        <w:pStyle w:val="Heading2"/>
      </w:pPr>
      <w:r>
        <w:t>Erwägungen</w:t>
      </w:r>
    </w:p>
    <w:p>
      <w:r>
        <w:rPr>
          <w:b/>
        </w:rPr>
        <w:t>E. 1</w:t>
      </w:r>
    </w:p>
    <w:p>
      <w:r>
        <w:t>Interjeté en temps utile ( art. 100 al. 1 LTF ) par le bailleur qui a succombé dans ses conclusions ( art. 76 LTF ) tendant au rejet de l'action du locataire en fixation du loyer initial et en restitution du trop-perçu ( art. 72 al. 1 LTF ) et dirigé contre un arrêt final ( art. 90 LTF ) rendu sur recours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 précité, consid. 1.3.1 p. 18).</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 précité, consid. 2 p. 116; 140 III 86 consid. 2).</w:t>
      </w:r>
    </w:p>
    <w:p>
      <w:r>
        <w:rPr>
          <w:b/>
        </w:rPr>
        <w:t>E. 3</w:t>
      </w:r>
    </w:p>
    <w:p>
      <w:r>
        <w:t>En vertu de l' art. 270 al. 2 CO , en cas de pénurie de logements, les cantons peuvent rendre obligatoire, sur tout ou partie de leur territoire, l'utilisation de la formule officielle, mentionnée à l' art. 269d CO , pour la conclusion de tout nouveau bail. Le canton de Vaud a fait usage de cette faculté.</w:t>
      </w:r>
    </w:p>
    <w:p>
      <w:r>
        <w:rPr>
          <w:b/>
        </w:rPr>
        <w:t>E. 3.1</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Elle sert à empêcher les hausses abusives de loyer lors d'un changement de locataires. L'indication du loyer versé par le précédent locataire doit y figurer ( ATF 140 III 583 consid. 3.1 p. 586 et les arrêts cités; arrêts 4A_254/2016 du 10 juillet 2017 consid. 3.1.1; 4A_398/2015 du 19 mai 2016 consid. 3, non publié in ATF 142 III 369 ; 4A_517/2014 du 2 février 2015 consid. 4.1.1).</w:t>
      </w:r>
    </w:p>
    <w:p>
      <w:r>
        <w:rPr>
          <w:b/>
        </w:rPr>
        <w:t>E. 3.2</w:t>
      </w:r>
    </w:p>
    <w:p>
      <w:r>
        <w:t>Si la formule officielle lui a été communiquée, le locataire peut saisir l'autorité de conciliation, dans les 30 jours qui suivent la réception de la chose, pour contester le loyer initial et en demander la diminution, pour autant que le montant convenu soit abusif et que les autres conditions de l' art. 270 al. 1 CO soient remplies ( ATF 142 III 442 consid. 3).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reporté au moment de cette communication. En revanche, une communication intervenant au-delà de ce délai de 30 jours équivaut à une absence de notification ( ATF 140 III 583 , précité, consid. 3.1 p. 586 s. et les arrêts cités; arrêts 4A_254/2016, précité, consid. 3.1.2; 4A_398/2015, précité, consid. 3).</w:t>
      </w:r>
    </w:p>
    <w:p>
      <w:r>
        <w:rPr>
          <w:b/>
        </w:rPr>
        <w:t>E. 3.3</w:t>
      </w:r>
    </w:p>
    <w:p>
      <w:r>
        <w:t>Lorsque le bail a été conclu sans que soit communiquée la for-mule officielle ou sans que la hausse de loyer par rapport à celui payé par le précédent locataire n'y soit motivée, le loyer fixé est nul (nullité partielle du contrat) ( ATF 140 III 583 , précité, consid. 3.2.1 et 3.2.2; arrêts 4A_254/2016, précité, consid. 3.1.3; 4A_398/2015, précité, consid. 3; 4A_517/2014, précité, consid. 4.1.1).</w:t>
      </w:r>
    </w:p>
    <w:p>
      <w:r>
        <w:rPr>
          <w:b/>
        </w:rPr>
        <w:t>E. 3.4</w:t>
      </w:r>
    </w:p>
    <w:p>
      <w:r>
        <w:t>Le locataire qui n'a pas reçu la formule officielle peut agir en fixation judiciaire du loyer initial et en restitution de l'éventuel trop-perçu. Il s'agit là d'un cumul d'actions ( art. 90 CPC )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 art. 62 ss CO ) ( ATF 140 III 583 , précité, consid. 3.2.3 p. 588 et les arrêts cités; arrêts 4A_254/2016, précité, consid. 3.1.3.1; 4A_517/2014, précité, consid. 4.1.2). L'action du locataire qui réclame la restitution des parts de loyer versées indûment en raison de la nullité de la fixation du loyer n'est en effet pas de nature contractuelle ( ATF 130 III 504 consid. 6.2).</w:t>
      </w:r>
    </w:p>
    <w:p>
      <w:r>
        <w:rPr>
          <w:b/>
        </w:rPr>
        <w:t>E. 3.5</w:t>
      </w:r>
    </w:p>
    <w:p>
      <w:r>
        <w:t>Dans plusieurs arrêts, le Tribunal fédéral a considéré que seules les règles de la prescription de l'action en enrichissement illégitime peuvent constituer une limite à l'intérêt du locataire à agir en fixation judiciaire du loyer puisque le législateur n'a pas prévu de règle limitant l'invocation du vice de forme dans le temps, par exemple à la durée du bail. Par conséquent, tant que cette action n'est pas prescrite en vertu de l' art. 67 al. 1 CO ou que le débiteur n'a pas soulevé l'exception de prescription ( art. 142 CO ), le locataire dispose également d'un intérêt à ouvrir action en fixation du loyer ( ATF 140 III 583 , précité, consid. 3.2.3; arrêts 4A_254/2016, précité, consid. 3.1.3.1; 4A_398/2015, précité, consid. 3.3; 4A_517/2014, précité, consid. 4.1.2). Sur ce point, la jurisprudence en question a été critiquée par plusieurs auteurs (BLAISE CARRON, in Droit du bail [DB] 2015 n. 16 p. 37, à propos de l'arrêt 4A_517/2014 du 2 février 2015; PATRICIA DIETSCHY MARTENET, in Commentaire pratique, Droit du bail à loyer et à ferme, 2</w:t>
      </w:r>
    </w:p>
    <w:p>
      <w:r>
        <w:t>e éd. 2017, n° 81a ad art. 270 CO ;</w:t>
      </w:r>
    </w:p>
    <w:p>
      <w:r>
        <w:t>la même , in DB 2019 n. 12 p. 40, à propos de l'arrêt rendu le 3 septembre 2018 par la Chambre des baux et loyers de la Cour de justice du canton de Genève;</w:t>
      </w:r>
    </w:p>
    <w:p>
      <w:r>
        <w:t>la même , in Newsletter bail.ch, août 2017, à propos de l'arrêt 4A_254/2016 du 10 juillet 2017; THOMAS KOLLER, Einmal Mehr: Fragwürdiges im Mietrecht vom Mon-Repos, in Jusletter du 20 novembre 2017, n. 10-12; BEAT ROHRER, in MRA 2017 p. 193 s., à propos de l'arrêt 4A_254/2016 du 10 juillet 2017; BIERI/ETEMI, Nullité du loyer et créance en remboursement du trop-versé, in Jusletter du 17 février 2020, n. 20). Comme ces auteurs le font observer avec pertinence, les principes dégagés par la jurisprudence concernant l'intérêt à agir ne s'appliquent que lorsque le demandeur ouvre action en restitution du trop-perçu alors que le bail a déjà pris fin. Il y a lieu d'admettre avec ces auteurs que, tant que dure le bail, le locataire peut en principe toujours se prévaloir du vice de forme affectant la notification du loyer initial. Durant le bail, le locataire possède en effet un intérêt à agir en fixation judiciaire du loyer, ne serait-ce que pour la fixation des loyers futurs, et ce indépendamment de l'éventuelle prescription de l'action en restitution des parts de loyer versées indûment, l'abus de droit étant naturellement réservé ( art. 2 al. 2 CC ).</w:t>
      </w:r>
    </w:p>
    <w:p>
      <w:r>
        <w:rPr>
          <w:b/>
        </w:rPr>
        <w:t>E. 4</w:t>
      </w:r>
    </w:p>
    <w:p>
      <w:r>
        <w:t>Le recourant soutient que l'action du locataire fondée sur l'enrichissement illégitime serait entièrement prescrite.</w:t>
      </w:r>
    </w:p>
    <w:p>
      <w:r>
        <w:rPr>
          <w:b/>
        </w:rPr>
        <w:t>E. 4.1.1</w:t>
      </w:r>
    </w:p>
    <w:p>
      <w:r>
        <w:t>La restitution, sur la base des règles de l'enrichissement illégitime, de prestations versées à titre périodique, comme des montants payés indûment sur les loyers, est soumise à l' art. 67 CO , l' art. 128 ch. 1 CO ne s'appliquant pas ( ATF 140 III 583 consid. 3.2.3; arrêts 4A_254/2016, précité, consid. 3.1.3.1; 4C.134/2001 du 18 octobre 2001 consid. 4b; cf. aussi SÉBASTIEN FETTER, La contestation du loyer initial, 2005, n. 578-580 p. 265 ss; CARMEN WETTSTEIN, in Das Mietrecht für die Praxis, 9</w:t>
      </w:r>
    </w:p>
    <w:p>
      <w:r>
        <w:t>e éd. 2016, n. 13.1.5 p. 299; PASCAL PICHONNAZ, in Commentaire romand, Code des obligations, vol. I, 2</w:t>
      </w:r>
    </w:p>
    <w:p>
      <w:r>
        <w:t>e éd. 2012, n° 7 ad art. 128 CO ; IRENE BIBER, in Das Schweizerische Mietrecht, 4</w:t>
      </w:r>
    </w:p>
    <w:p>
      <w:r>
        <w:t>e éd. 2018, n</w:t>
      </w:r>
    </w:p>
    <w:p>
      <w:r>
        <w:t>o 15 ad art. 257c CO ; DENIS PIOTET, La restitution des loyers ou d'acomptes de frais accessoires perçus à tort: un autre avis sur la question de la prescription et du transfert de la chose louée, in CdB 2006 p. 2; PHILIPPE CONOD, Action en répétition de l'indu. Qualité pour défendre et prescription, in CdB 2005 p. 100; ARIANE MORIN, La restitution des paiements en matière de bail, in 15</w:t>
      </w:r>
    </w:p>
    <w:p>
      <w:r>
        <w:t>e Séminaire sur le droit du bail, 2008, p. 147;</w:t>
      </w:r>
    </w:p>
    <w:p>
      <w:r>
        <w:t>d'un avis contraire : ROGER WEBER, Rückforderungsansprüche im Mietrecht, in MP 2005 p. 16; KARL SPIRO, Die Begrenzung privater Rechte durch Verjährungs-, Verwirkungs- und Fatalfristen, vol. I, 1975, p. 714). En effet, l' art. 67 CO , qui institue un régime spécifique, dérogeant au système ordinaire des art. 127 et 128 CO , ne contient aucune règle particulière pour les prestations périodiques. On ne saurait, faute de disposition légale expresse et claire, introduire un délai de prescription spécial de cinq ans; seul le législateur pourrait le faire. Il n'est dès lors pas possible d'esquiver la réalité de l' art. 67 CO (arrêt 4C.134/2001, précité, consid. 4b).</w:t>
      </w:r>
    </w:p>
    <w:p>
      <w:r>
        <w:rPr>
          <w:b/>
        </w:rPr>
        <w:t>E. 4.1.2</w:t>
      </w:r>
    </w:p>
    <w:p>
      <w:r>
        <w:t>L' art. 67 al. 1 CO prévoit deux délais de prescription: le premier délai d'un an, relatif, court à partir du jour où la partie lésée a eu connaissance de son droit de répétition; le second délai de dix ans, absolu, court dès la naissance de ce droit. A la suite de la révision du droit de la prescription, entrée en vigueur le 1</w:t>
      </w:r>
    </w:p>
    <w:p>
      <w:r>
        <w:t>er janvier 2020, le délai de prescription relatif de l'action en enrichissement illégitime a été porté à trois ans, l' art. 67 al. 1 CO demeurant pour le reste inchangé (RO 2018 5343; s'agissant du droit transitoire, cf. l' art. 49 Tit. fin. CC ).</w:t>
      </w:r>
    </w:p>
    <w:p>
      <w:r>
        <w:rPr>
          <w:b/>
        </w:rPr>
        <w:t>E. 4.1.3</w:t>
      </w:r>
    </w:p>
    <w:p>
      <w:r>
        <w:t>Dans plusieurs arrêts, le Tribunal fédéral a dû se prononcer sur la question du respect du délai de prescription relatif de l'action en restitution des parts de loyer versées indûment ( ATF 140 III 583 , précité, consid. 3.3.1; arrêts 4A_254/2016, précité, consid. 3.1.3.1; 4A_517/2014, précité, consid. 4.1.2). Il a précisé que 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109 II 433 consid. 2). Dans le cas du locataire qui n'a pas reçu la formule officielle, obligatoire en vertu de l' art. 270 al. 2 CO ,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 ATF 140 III 583 , précité, consid. 3.2.2; arrêts 4A_254/2016, précité, consid. 3.1.3.1; 4A_517/2014, précité, consid. 4.1.2 et 4.2). A cet égard, 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Point n'est toutefois besoin de trancher cette question, dans la mesure où le recourant remet uniquement en question le</w:t>
      </w:r>
    </w:p>
    <w:p>
      <w:r>
        <w:t>dies a quo du délai de prescription absolu.</w:t>
      </w:r>
    </w:p>
    <w:p>
      <w:r>
        <w:rPr>
          <w:b/>
        </w:rPr>
        <w:t>E. 4.2</w:t>
      </w:r>
    </w:p>
    <w:p>
      <w:r>
        <w:t>Le recourant ne conteste en effet pas que l'intimé a eu connaissance de la nullité du loyer initial le 6 juillet 2016 et qu'il a déposé sa requête de conciliation le 5 juillet 2017, respectant ainsi le délai de prescription relatif prévu par l' art. 67 al. 1 CO . Il soutient cependant que la prescription absolue était atteinte lorsque l'intimé a agi en justice. A l'en croire, le délai de prescription absolu de dix ans de l' art. 67 al. 1 CO aurait en effet commencé à courir dès le début du bail, soit le 1</w:t>
      </w:r>
    </w:p>
    <w:p>
      <w:r>
        <w:t>er janvier 2004.</w:t>
      </w:r>
    </w:p>
    <w:p>
      <w:r>
        <w:rPr>
          <w:b/>
        </w:rPr>
        <w:t>E. 4.3.1</w:t>
      </w:r>
    </w:p>
    <w:p>
      <w:r>
        <w:t>Selon l' art. 130 al. 1 CO , la prescription court dès que la créance est exigible. A défaut de terme stipulé ou résultant de la nature de l'affaire, l'obligation est exigible immédiatement (cf. art. 75 CO ). A teneur de l' art. 67 al. 1 CO , le délai de prescription absolu de dix ans court dès la naissance du droit à répétition (</w:t>
      </w:r>
    </w:p>
    <w:p>
      <w:r>
        <w:t>Entstehung des Anspruchs; giorno in cui è nato tale diritto ). Ainsi, les prétentions fondées sur l'enrichissement illégitime naissent et deviennent immédiatement exigibles lorsque tous les éléments fondant l'obligation de restituer les montants indûment perçus sont réunis. Le</w:t>
      </w:r>
    </w:p>
    <w:p>
      <w:r>
        <w:t>dies a quo du délai de prescription absolu est celui de l'exigibilité de la créance en enrichissement illégitime ( ATF 119 II 20 consid. 2b; BRUNO HUWILER, in Basler Kommentar, Obligationenrecht I, 7e éd. 2019, n</w:t>
      </w:r>
    </w:p>
    <w:p>
      <w:r>
        <w:t>o 3 ad art. 67 CO ; BENOÎT CHAPPUIS, in Commentaire romand, Code des obligations, vol. I, 2</w:t>
      </w:r>
    </w:p>
    <w:p>
      <w:r>
        <w:t>e éd. 2012, n° 5 ad art. 67 CO ).</w:t>
      </w:r>
    </w:p>
    <w:p>
      <w:r>
        <w:rPr>
          <w:b/>
        </w:rPr>
        <w:t>E. 4.3.2</w:t>
      </w:r>
    </w:p>
    <w:p>
      <w:r>
        <w:t>A plusieurs reprises, le Tribunal fédéral a souligné que, lorsque l'enrichissement illégitime découle d'une prestation effectuée sans cause valable, la prescription absolue de l'action en répétition de l'indu commence à courir au moment de l'exécution de la prestation litigieuse ( ATF 114 II 131 consid. 3a et les références citées; arrêt 4C.389/1992 du 10 mars 1993 consid. 3; cf. aussi HUWILER, op. cit., n° 3 ad art. 67 CO ; CHAPPUIS, op. cit., n° 5 ad art. 67 CO ).</w:t>
      </w:r>
    </w:p>
    <w:p>
      <w:r>
        <w:rPr>
          <w:b/>
        </w:rPr>
        <w:t>E. 4.3.3</w:t>
      </w:r>
    </w:p>
    <w:p>
      <w:r>
        <w:t>Lorsque, comme en l'espèce, plusieurs paiements effectués sans cause valable se succèdent, se pose la question de savoir si la prescription commence à courir séparément pour chacun des paiements.</w:t>
      </w:r>
    </w:p>
    <w:p>
      <w:r>
        <w:t>Lorsque la fixation du loyer initial est nulle, certains auteurs soutiennent que l'action en restitution des montants versés indûment à titre de loyer se prescrit au plus tard dix ans après la conclusion du bail (TRABICHET-CASTAN/JOHNER, Les limites posées à l'admission d'une requête en fixation du loyer initial, in Plaidoyer 3/2019 p. 35; LAURE MEYER, note relative à l'arrêt rendu le 3 septembre 2018 par la Chambre des baux et loyers de la Cour de justice du canton de Genève, in CdB 2018 p. 132; DAVID LACHAT, Le bail à loyer, 2008, p. 398, en précisant que cette mention n'apparaît plus dans la dernière édition dudit ouvrage). L'action en répétition de l'indu serait en effet une prétention unique et non une succession de plusieurs créances, raison pour laquelle l'action se prescrirait par dix ans à compter du début du bail (TRABICHET-CASTAN/JOHNER, op. cit., p. 35; MEYER, op. cit., p. 132). L'approche visant à fixer le</w:t>
      </w:r>
    </w:p>
    <w:p>
      <w:r>
        <w:t>dies a quo de la prescription absolue au début de la relation contractuelle garantirait en outre une " justice équilibrée " préservant équitablement les intérêts du bailleur et ceux du locataire (TRABICHET-CASTAN/JOHNER, op. cit., p. 35).</w:t>
      </w:r>
    </w:p>
    <w:p>
      <w:r>
        <w:t>Pour un autre courant doctrinal, le</w:t>
      </w:r>
    </w:p>
    <w:p>
      <w:r>
        <w:t>dies a quo du délai de prescription absolu coïncide avec l'exigibilité de la prétention en enrichissement illégitime, soit au moment de chaque paiement indu (DIETSCHY-MARTENET, in DB 2019 n. 12 p. 40; BIERI/ETEMI, op. cit., n. 10; FETTER, op. cit., n. 582 p. 267; FRANÇOIS BOHNET, Les termes et délais en droit du bail à loyer, in 13</w:t>
      </w:r>
    </w:p>
    <w:p>
      <w:r>
        <w:t>e séminaire sur le bail à loyer, 2004, p. 17; FRANÇOIS KNOEPFLER, Problèmes posés par les loyers payés à tort, in 2</w:t>
      </w:r>
    </w:p>
    <w:p>
      <w:r>
        <w:t>e Séminaire sur le bail à loyer, 1982, p. 12).</w:t>
      </w:r>
    </w:p>
    <w:p>
      <w:r>
        <w:rPr>
          <w:b/>
        </w:rPr>
        <w:t>E. 4.3.4</w:t>
      </w:r>
    </w:p>
    <w:p>
      <w:r>
        <w:t>L'opinion professée par ces derniers auteurs mérite d'être approuvée. En effet, seule une prétention qui a déjà pris naissance peut être atteinte par la prescription ( ATF 139 III 263 consid. 1.2; 127 III 257 ; 100 II 42 consid. 2d). Or,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chaque versement. Admettre que les prétentions en enrichissement illégitime puissent commencer à se prescrire dès le début du contrat de bail reviendrait à considérer que des prétentions non encore nées, puisque fondées sur un enrichissement illégitime du bailleur encore inexistant à cette époque, pourraient se prescrire, ce qui est contraire à la jurisprudence du Tribunal fédéral. Le fait que les différents paiements procèdent d'une décision unique et soient tous en lien avec le contrat de bail conclu par les parties n'y change rien, car chacun d'eux constitue un acte nouveau et distinct des autres ( ATF 86 II 18 consid. 7). A titre de comparaison, on notera encore que le Tribunal fédéral a retenu une solution similaire, en matière contractuelle, en considérant que le délai de prescription de l' art. 127 CO de l'action du mandant en restitution des rétrocessions touchées par le mandataire commence à courir, pour chaque créance, le jour où le mandataire a touché le montant à rétrocéder ( ATF 143 III 348 consid. 5.3.2 et 5.3.3). Il y a dès lors lieu d'admettre, à l'instar de la cour cantonale, que le délai de prescription absolu a commencé à courir séparément pour chacun des versements effectués par l'intimé.</w:t>
      </w:r>
    </w:p>
    <w:p>
      <w:r>
        <w:rPr>
          <w:b/>
        </w:rPr>
        <w:t>E. 4.4</w:t>
      </w:r>
    </w:p>
    <w:p>
      <w:r>
        <w:t>Se référant à l' art. 131 CO , le recourant soutient que les prétentions de l'intimé seraient prescrites car le rapport de base sur lequel elles reposent, soit le contrat de bail, serait lui-même prescrit.</w:t>
      </w:r>
    </w:p>
    <w:p>
      <w:r>
        <w:t>Semblable argumentation tombe à faux. En effet, en raisonnant ainsi, l'intéressé perd de vue que les prétentions élevées par l'intimé n'ont pas un fondement contractuel mais dérivent des règles sur l'enrichissement illégitime. Par conséquent, l'éventuelle prescription du rapport de base est dénuée de pertinence.</w:t>
      </w:r>
    </w:p>
    <w:p>
      <w:r>
        <w:rPr>
          <w:b/>
        </w:rPr>
        <w:t>E. 4.5</w:t>
      </w:r>
    </w:p>
    <w:p>
      <w:r>
        <w:t>Considérée à la lumière de ce qui précède, l'argumentation du recourant ne saurait prospérer.</w:t>
      </w:r>
    </w:p>
    <w:p>
      <w:r>
        <w:t>Contrairement à ce que laisse entendre l'intéressé, l'approche suivie par la cour cantonale n'a pas pour effet d'étendre le délai de prescription au-delà de la durée maximale de dix ans prévue par l' art. 67 al. 1 CO . En effet, le locataire qui invoque la nullité du loyer initial et réclame en justice la restitution des montants versés indûment peut uniquement rechercher le bailleur pour les paiements effectués sans cause durant les dix dernières années précédant le dépôt de la requête en justice, dans la mesure où le bailleur peut soulever l'exception de prescription pour les versements plus anciens.</w:t>
      </w:r>
    </w:p>
    <w:p>
      <w:r>
        <w:t>Enfin quoi que prétende le recourant, l'on ne discerne pas en quoi la solution retenue par la cour cantonale serait de nature à créer une forte insécurité juridique.</w:t>
      </w:r>
    </w:p>
    <w:p>
      <w:r>
        <w:rPr>
          <w:b/>
        </w:rPr>
        <w:t>E. 5.1</w:t>
      </w:r>
    </w:p>
    <w:p>
      <w:r>
        <w:t>Dans un dernier moyen, le recourant fait valoir, en substance, que l'intimé aurait commis un abus de droit en contestant la validité du loyer initial, plus de treize ans et demi après la conclusion du bail, alors même qu'il a payé sans discuter le loyer convenu durant toute cette période.</w:t>
      </w:r>
    </w:p>
    <w:p>
      <w:r>
        <w:rPr>
          <w:b/>
        </w:rPr>
        <w:t>E. 5.2</w:t>
      </w:r>
    </w:p>
    <w:p>
      <w:r>
        <w:t>L'abus manifeste d'un droit n'est pas protégé par la loi ( art. 2 al. 2 CC ).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w:t>
      </w:r>
    </w:p>
    <w:p>
      <w:r>
        <w:t>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140 III 583 , précité, consid. 3.2.4; 138 III 401 consid. 2.3.2; 113 II 187 consid. 1a) ou encore lorsque le locataire a renoncé expressément et en toute connaissance de cause à la notification de la formule officielle et a exécuté de son plein gré l'accord conclu ( ATF 140 III 583 , précité, consid. 3.2.4; 123 III 70 consid. 3c et 3d). En revanche, le seul fait d'avoir payé, sans discuter, le loyer pendant un long laps de temps ne saurait, à lui seul, conduire à la conclusion que le locataire commet un abus de droit ( ATF 140 III 583 , précité, consid. 3.2.4; 138 III 401 , précité, consid. 2.3.3; arrêt 4A_254/2016, précité, consid. 3.1.3.2).</w:t>
      </w:r>
    </w:p>
    <w:p>
      <w:r>
        <w:t>Au titre de l'utilisation d'une institution juridique de façon contraire à son but, la jurisprudence a retenu, entre autres exemples, que le locataire qui soulève la nullité du loyer convenu pour s'opposer à la résiliation immédiate du contrat et à son expulsion commet un abus de droit ( ATF 140 III 583 , précité, consid. 3.2.4; 138 III 401 , précité, consid. 2.4; 137 III 547 consid. 2.3).</w:t>
      </w:r>
    </w:p>
    <w:p>
      <w:r>
        <w:rPr>
          <w:b/>
        </w:rPr>
        <w:t>E. 5.3</w:t>
      </w:r>
    </w:p>
    <w:p>
      <w:r>
        <w:t>Comme il ne ressort pas, en l'espèce, des faits de la cause que l'intimé se soit rendu compte de la nullité du loyer initial avant le 6 juillet 2016, on ne peut pas retenir un abus de droit, au sens de l' art. 2 al. 2 CC . Quoi qu'en dise le recourant, le simple fait que l'intimé a contesté le loyer initial plus de treize ans après le début de la relation contractuelle, tout en s'acquittant régulièrement du loyer tout au long de cette période, n'est pas décisif.</w:t>
      </w:r>
    </w:p>
    <w:p>
      <w:r>
        <w:rPr>
          <w:b/>
        </w:rPr>
        <w:t>E. 6</w:t>
      </w:r>
    </w:p>
    <w:p>
      <w:r>
        <w:t>Sur le vu de ce qui précède, il y a lieu de rejeter le recours et de confirmer l'arrêt attaqué. Le recourant supportera les frais de la procédure de recours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