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4A_495/2013 vom 15. Oktober 2013</w:t>
      </w:r>
    </w:p>
    <w:p>
      <w:r>
        <w:t>Bundesgericht, 2013-10-15, DE</w:t>
      </w:r>
    </w:p>
    <w:p>
      <w:r>
        <w:rPr>
          <w:b/>
        </w:rPr>
        <w:t xml:space="preserve">Quelle: </w:t>
      </w:r>
      <w:r>
        <w:t>https://mcp.opencaselaw.ch/entscheid/bger_4A_495_2013</w:t>
      </w:r>
    </w:p>
    <w:p>
      <w:r>
        <w:t>FR: TF 4A_495/2013 du 15 octobre 2013</w:t>
      </w:r>
    </w:p>
    <w:p>
      <w:r>
        <w:t>IT: TF 4A_495/2013 del 15 ottobre 2013</w:t>
      </w:r>
    </w:p>
    <w:p>
      <w:pPr>
        <w:pStyle w:val="Heading2"/>
      </w:pPr>
      <w:r>
        <w:t>Volltext</w:t>
      </w:r>
    </w:p>
    <w:p>
      <w:r>
        <w:t>Bundesgericht</w:t>
      </w:r>
    </w:p>
    <w:p>
      <w:r>
        <w:t>Tribunal fédéral</w:t>
      </w:r>
    </w:p>
    <w:p>
      <w:r>
        <w:t>Tribunale federale</w:t>
      </w:r>
    </w:p>
    <w:p>
      <w:r>
        <w:t>Tribunal federal</w:t>
      </w:r>
    </w:p>
    <w:p>
      <w:r>
        <w:t>{T 0/2}</w:t>
      </w:r>
    </w:p>
    <w:p>
      <w:r>
        <w:t>4A_495/2013</w:t>
      </w:r>
    </w:p>
    <w:p>
      <w:r>
        <w:t>Urteil vom 15. Oktober 2013</w:t>
      </w:r>
    </w:p>
    <w:p>
      <w:r>
        <w:t>I. zivilrechtliche Abteilung</w:t>
      </w:r>
    </w:p>
    <w:p>
      <w:r>
        <w:t>Besetzung</w:t>
      </w:r>
    </w:p>
    <w:p>
      <w:r>
        <w:t>Bundesrichterin Klett, Präsidentin,</w:t>
      </w:r>
    </w:p>
    <w:p>
      <w:r>
        <w:t>Gerichtsschreiberin Schreier.</w:t>
      </w:r>
    </w:p>
    <w:p>
      <w:r>
        <w:t>Verfahrensbeteiligte</w:t>
      </w:r>
    </w:p>
    <w:p>
      <w:r>
        <w:t>1. X.________ SA,</w:t>
      </w:r>
    </w:p>
    <w:p>
      <w:r>
        <w:t>2. Y.________ AG,</w:t>
      </w:r>
    </w:p>
    <w:p>
      <w:r>
        <w:t>beide vertreten durch Rechtsanwalt Max Uhlmann,</w:t>
      </w:r>
    </w:p>
    <w:p>
      <w:r>
        <w:t>Beschwerdeführerinnen,</w:t>
      </w:r>
    </w:p>
    <w:p>
      <w:r>
        <w:t>gegen</w:t>
      </w:r>
    </w:p>
    <w:p>
      <w:r>
        <w:t>Z.________ SA,</w:t>
      </w:r>
    </w:p>
    <w:p>
      <w:r>
        <w:t>vertreten durch Rechtsanwältin Monique Felix,</w:t>
      </w:r>
    </w:p>
    <w:p>
      <w:r>
        <w:t>Beschwerdegegnerin.</w:t>
      </w:r>
    </w:p>
    <w:p>
      <w:r>
        <w:t>Gegenstand</w:t>
      </w:r>
    </w:p>
    <w:p>
      <w:r>
        <w:t>Schadenersatz,</w:t>
      </w:r>
    </w:p>
    <w:p>
      <w:r>
        <w:t>Beschwerde gegen den Zwischenentscheid des Handelsgerichts des Kantons Bern vom 18. Juni 2013.</w:t>
      </w:r>
    </w:p>
    <w:p>
      <w:r>
        <w:t>In Erwägung,</w:t>
      </w:r>
    </w:p>
    <w:p>
      <w:r>
        <w:t>dass das Handelsgericht des Kantons Bern mit Zwischenentscheid vom 18. Juni 2013 die Schadenersatzansprüche der Beschwerdegegnerin gegen die Beschwerdeführerinnen dem Grundsatz nach guthiess;</w:t>
      </w:r>
    </w:p>
    <w:p>
      <w:r>
        <w:t>dass die Beschwerdeführerinnen dagegen beim Bundesgericht eine vom 4. Oktober 2013 datierte Beschwerde in Zivilsachen einreichten und die Abweisung der Schadenersatzbegehren der Beschwerdegegnerin beantragten;</w:t>
      </w:r>
    </w:p>
    <w:p>
      <w:r>
        <w:t>dass das Bundesgericht von Amtes wegen prüft, ob ein Rechtsmittel zulässig ist ( BGE 138 III 471 E. 1; 137 III 417 E. 1; 136 II 101 E. 1);</w:t>
      </w:r>
    </w:p>
    <w:p>
      <w:r>
        <w:t>dass der angefochtene Entscheid einen Zwischenentscheid im Sinne von Art. 93 Abs. 1 BGG darstellt, der nur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es gemäss ständiger Praxis der beschwerdeführenden Partei obliegt, in der Beschwerdeschrift die Eintretensvoraussetzungen von Art. 93 Abs. 1 BGG darzutun, soweit deren Vorliegen nicht offensichtlich in die Augen springt ( BGE 138 III 46 E. 1.2 S. 47; 137 III 324 E. 1.1 S. 329; 134 III 426 E. 1.2 in fine);</w:t>
      </w:r>
    </w:p>
    <w:p>
      <w:r>
        <w:t>dass die Beschwerdeführerinnen geltend machen, die Rechtskraft des Zwischenentscheids würde einen nicht wieder gutzumachenden Nachteil bewirken, da sie der Beschwerdegegnerin dem Grundsatz nach ohne rechtliche Grundlage Schadenersatz leisten müssten;</w:t>
      </w:r>
    </w:p>
    <w:p>
      <w:r>
        <w:t>dass damit ein nicht wieder gutzumachender Nachteil, der ein rechtlicher Nachteil sein muss ( BGE 136 IV 92 E. 4; 134 III 188 E. 2.1 S. 190; 133 III 629 E. 2.3.1), nicht dargetan ist;</w:t>
      </w:r>
    </w:p>
    <w:p>
      <w:r>
        <w:t>dass auch nicht in die Augen springt, dass die Voraussetzung von Art. 93 Abs. 1 lit. b BGG erfüllt wäre;</w:t>
      </w:r>
    </w:p>
    <w:p>
      <w:r>
        <w:t>dass aus diesen Gründen auf die offensichtlich unzulässige Beschwerde im Verfahren nach Art. 108 Abs. 1 lit. a BGG nicht einzutreten ist;</w:t>
      </w:r>
    </w:p>
    <w:p>
      <w:r>
        <w:t>dass die Gerichtskosten dem Verfahrensausgang entsprechend den Beschwerdeführerinnen unter solidarischer Haftbarkeit aufzuerlegen sind ( Art. 66 Abs. 1 und 5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500.-- werden den Beschwerdeführerinnen unter solidarischer Haftbarkeit auferlegt.</w:t>
      </w:r>
    </w:p>
    <w:p>
      <w:r>
        <w:t>3.</w:t>
      </w:r>
    </w:p>
    <w:p>
      <w:r>
        <w:t>Es wird keine Parteientschädigung zugesprochen.</w:t>
      </w:r>
    </w:p>
    <w:p>
      <w:r>
        <w:t>4.</w:t>
      </w:r>
    </w:p>
    <w:p>
      <w:r>
        <w:t>Dieses Urteil wird den Parteien und dem Handelsgericht des Kantons Bern schriftlich mitgeteilt.</w:t>
      </w:r>
    </w:p>
    <w:p>
      <w:r>
        <w:t>Lausanne, 15. Oktober 2013</w:t>
      </w:r>
    </w:p>
    <w:p>
      <w:r>
        <w:t>Im Namen der I. zivilrechtlichen Abteilung</w:t>
      </w:r>
    </w:p>
    <w:p>
      <w:r>
        <w:t>des Schweizerischen Bundesgerichts</w:t>
      </w:r>
    </w:p>
    <w:p>
      <w:r>
        <w:t>Die Präsidentin: Klett</w:t>
      </w:r>
    </w:p>
    <w:p>
      <w:r>
        <w:t>Die Gerichtsschreiberin: 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