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493/2011 vom 23. Januar 2012</w:t>
      </w:r>
    </w:p>
    <w:p>
      <w:r>
        <w:t>Bundesgericht, 2012-01-23, DE</w:t>
      </w:r>
    </w:p>
    <w:p>
      <w:r>
        <w:rPr>
          <w:b/>
        </w:rPr>
        <w:t xml:space="preserve">Quelle: </w:t>
      </w:r>
      <w:r>
        <w:t>https://mcp.opencaselaw.ch/entscheid/bger_4A_493_2011</w:t>
      </w:r>
    </w:p>
    <w:p>
      <w:r>
        <w:t>FR: TF 4A 493/2011 du 23 janvier 2012</w:t>
      </w:r>
    </w:p>
    <w:p>
      <w:r>
        <w:t>IT: TF 4A 493/2011 del 23 gennaio 2012</w:t>
      </w:r>
    </w:p>
    <w:p>
      <w:pPr>
        <w:pStyle w:val="Heading2"/>
      </w:pPr>
      <w:r>
        <w:t>Regeste</w:t>
      </w:r>
    </w:p>
    <w:p>
      <w:r>
        <w:t>Räumung einer Wohnung | Vertragsrecht</w:t>
      </w:r>
    </w:p>
    <w:p>
      <w:pPr>
        <w:pStyle w:val="Heading2"/>
      </w:pPr>
      <w:r>
        <w:t>Erwägungen</w:t>
      </w:r>
    </w:p>
    <w:p>
      <w:r>
        <w:rPr>
          <w:b/>
        </w:rPr>
        <w:t>E. 1</w:t>
      </w:r>
    </w:p>
    <w:p>
      <w:r>
        <w:t>Das Bundesgericht prüft von Amtes wegen und mit freier Kognition, ob ein Rechtsmittel zulässig ist ( BGE 137 III 417 E. 1; 136 II 436 E. 1, 101 E. 1).</w:t>
      </w:r>
    </w:p>
    <w:p>
      <w:r>
        <w:rPr>
          <w:b/>
        </w:rPr>
        <w:t>E. 1.1</w:t>
      </w:r>
    </w:p>
    <w:p>
      <w:r>
        <w:t>Die Beschwerdeführer richten sich mit ihrer Beschwerde gegen das Urteil des Kantonsgerichts von Graubünden vom 11. März 2011, mit welchem ihre Beschwerde als rechtsmissbräuchlich qualifiziert und als unzulässig abgewiesen worden war. Soweit sich die Rügen gegen die Verpflichtung zur Räumung der Wohnung an sich und gegen die Tatsache richten, dass die Beschwerdeführer keinen Zutritt mehr zur Wohnung haben, verkennen diese, dass sowohl die Ausweisungsverfügung vom 28. April 2010 als auch die Verfügung des Kreispräsidenten Davos vom 22. Oktober 2010 über den Vollzug der Ausweisungsverfügung und die Hinterlegung des Wohnungsschlüssels rechtskräftig sind. Darauf ist nicht einzutreten.</w:t>
      </w:r>
    </w:p>
    <w:p>
      <w:r>
        <w:rPr>
          <w:b/>
        </w:rPr>
        <w:t>E. 1.2</w:t>
      </w:r>
    </w:p>
    <w:p>
      <w:r>
        <w:t>Zur Beschwerde in Zivilsachen ist nur berechtigt, wer durch den angefochtenen Entscheid besonders berührt ist und ein schutzwürdiges, mithin ein aktuelles und praktisches Interesse an dessen Aufhebung oder Änderung hat ( Art. 76 Abs. 1 lit. b BGG ). Auf das Erfordernis des aktuellen praktischen Interesses verzichtet das Bundesgericht ausnahmsweise, wenn sich die aufgeworfenen Fragen jederzeit unter gleichen oder ähnlichen Umständen wieder stellen können, an deren Beantwortung wegen ihrer grundsätzlichen Bedeutung ein hinreichendes öffentliches Interesse besteht und eine rechtzeitige Überprüfung im Einzelfall kaum je möglich wäre ( BGE 137 I 120 E. 2.2; 135 II 430 E. 2.2 S. 434 ; 135 I 79 E. 1.1).</w:t>
      </w:r>
    </w:p>
    <w:p>
      <w:r>
        <w:rPr>
          <w:b/>
        </w:rPr>
        <w:t>E. 1.3</w:t>
      </w:r>
    </w:p>
    <w:p>
      <w:r>
        <w:t>Nach dem festgestellten Sachverhalt wies der Präsident des Bezirksgerichts Prättigau/Davos am 7. Januar 2011 die Kantonspolizei Graubünden an, die Beschwerdeführer seien umgehend aus der Wohnung der Beschwerdegegnerin auszuweisen, zu welcher sie sich wiederum unberechtigt Zutritt verschafft hatten. Diese Anweisung wurde am darauffolgenden Tag vollzogen. Die Beschwerdeführer haben demnach kein aktuelles Interesse an der Aufhebung oder Änderung des angefochtenen Entscheids (vgl. auch Urteil 4A_352/2011 vom 5. August 2011 E. 1). Dass es vorliegend um die Beurteilung einer Frage von präjudizieller Tragweite gehen würde und auf das Vorliegen eines aktuellen Interesses verzichtet werden könnte, wird nicht geltend gemacht und ist auch nicht ersichtlich. Es fehlt den Beschwerdeführern daher die Beschwerdelegitimation i.S.v. Art. 76 Abs. 1 lit. b BGG . Auf die Beschwerde in Zivilsachen ist nicht einzutreten.</w:t>
      </w:r>
    </w:p>
    <w:p>
      <w:r>
        <w:rPr>
          <w:b/>
        </w:rPr>
        <w:t>E. 1.4</w:t>
      </w:r>
    </w:p>
    <w:p>
      <w:r>
        <w:t>Ein aktuelles und praktisches Interesse ist auch für die Erhebung der subsidiären Verfassungsbeschwerde erforderlich ( Art. 115 lit. b BGG ; vgl. Urteile 2C_423/2011 vom 12. Oktober 2011 E. 2; 2D_35/2010 vom 24. September 2010 E. 2.3; 5D_27/2008 vom 18. November 2008 E. 3.1). Mangels aktuellen Interesses kann somit auch darauf nicht eingetreten werden.</w:t>
      </w:r>
    </w:p>
    <w:p>
      <w:r>
        <w:rPr>
          <w:b/>
        </w:rPr>
        <w:t>E. 2</w:t>
      </w:r>
    </w:p>
    <w:p>
      <w:r>
        <w:t>Nach dem Gesagten ist weder auf die Beschwerde in Zivilsachen noch auf die subsidiäre Verfassungsbeschwerde einzutreten. Mit dem Entscheid in der Sache wird das sinngemässe Gesuch um Anordnung vorsorglicher Massnahmen gegenstandslos. Bei diesem Verfahrensausgang werden die Beschwerdeführer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