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4A_492/2016 vom 7. Februar 2017</w:t>
      </w:r>
    </w:p>
    <w:p>
      <w:r>
        <w:t>Bundesgericht, 2017-02-07, DE</w:t>
      </w:r>
    </w:p>
    <w:p>
      <w:r>
        <w:rPr>
          <w:b/>
        </w:rPr>
        <w:t xml:space="preserve">Quelle: </w:t>
      </w:r>
      <w:r>
        <w:t>https://mcp.opencaselaw.ch/entscheid/bger_4A_492_2016</w:t>
      </w:r>
    </w:p>
    <w:p>
      <w:r>
        <w:t>FR: TF 4A_492/2016 du 7 février 2017</w:t>
      </w:r>
    </w:p>
    <w:p>
      <w:r>
        <w:t>IT: TF 4A_492/2016 del 7 febbraio 2017</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bzw. Sitz ausserhalb der Schweiz ( Art. 176 Abs. 1 IPRG ). Da die Parteien die Geltung des 12. Kapitels des IPRG nicht ausdrücklich ausgeschlossen haben, gelangen die Bestimmungen dieses Kapitels zur Anwendung ( Art. 176 Abs. 2 IPRG ).</w:t>
      </w:r>
    </w:p>
    <w:p>
      <w:r>
        <w:rPr>
          <w:b/>
        </w:rPr>
        <w:t>E. 2.2</w:t>
      </w:r>
    </w:p>
    <w:p>
      <w:r>
        <w:t>Beim angefochtenen Schiedsentscheid handelt es sich um einen Zwischenentscheid ( BGE 140 III 520 E. 2.2). Dieser kann nach Art. 190 Abs. 3 IPRG mit Beschwerde in Zivilsachen angefochten werden ( BGE 130 III 76 E. 3.1.3, E. 3.2.1 S. 80).</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Die Anträge des Beschwerdeführers sind demnach zulässig.</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darüber hinausgeht, können seine Ausführungen nicht berücksichtigt werden.</w:t>
      </w:r>
    </w:p>
    <w:p>
      <w:r>
        <w:rPr>
          <w:b/>
        </w:rPr>
        <w:t>E. 2.5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2.6</w:t>
      </w:r>
    </w:p>
    <w:p>
      <w:r>
        <w:t>Der Beschwerdeführer verkennt diese Grundsätze über weite Strecken. Er schildert die Hintergründe der erfolgten Vertragsschlüsse aus eigener Sicht und geht mit seinen Ausführungen verschiedentlich über die verbindlichen Sachverhaltsfeststellungen des Schiedsgerichts hinaus, ohne substanziiert Ausnahmen von der Sachverhaltsbindung geltend zu machen. So stellt er unter Hinweis auf verschiedenste Beweismittel Behauptungen darüber auf, von wem die Verträge entworfen, verhandelt und übersetzt worden seien oder welcher der Unterzeichnenden diese aus sprachlichen Gründen nicht richtig verstanden habe. Diese Vorbringen haben ebenso unbeachtet zu bleiben wie seine Ausführungen zu den Zeichnungsberechtigungen der beteiligten Personen, der Berechnung des "Gesamtwerts" des Beschwerdegegners und den konkreten Genehmigungsbedingungen verschiedener Transaktionen, den tatsächlich zwischen den Beteiligten ausgerichteten Zahlungen, den Hintergründen der erfolgten Vertragskündigung, den Betreibungen und den Konkurseingaben des Beschwerdegegners im Konkursverfahren betreffend die C.________ GmbH. Unbeachtlich sind ausserdem die Behauptungen des Beschwerdeführers zum angeblichen tatsächlichen Willen der Parteien, die sich nicht auf die Sachverhaltsfeststellungen im angefochtenen Entscheid stützten lassen.</w:t>
      </w:r>
    </w:p>
    <w:p>
      <w:r>
        <w:rPr>
          <w:b/>
        </w:rPr>
        <w:t>E. 3</w:t>
      </w:r>
    </w:p>
    <w:p>
      <w:r>
        <w:t>Der Beschwerdeführer rügt, das TAS habe die Bestimmungen über die Zuständigkeit verletzt ( Art. 190 Abs. 2 lit. b IPRG ).</w:t>
      </w:r>
    </w:p>
    <w:p>
      <w:r>
        <w:rPr>
          <w:b/>
        </w:rPr>
        <w:t>E. 3.1</w:t>
      </w:r>
    </w:p>
    <w:p>
      <w:r>
        <w:t>Das Bundesgericht prüft die Zuständigkeitsrüge nach Art. 190 Abs. 2 lit. b IPRG in rechtlicher Hinsicht frei, einschliesslich materieller Vorfragen, von deren Beantwortung die Zuständigkeit abhängt.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520 E. 3.1; 138 III 29 E. 2.2.1; je mit Hinweisen).</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140 III 134 E. 3.1 S. 138; 138 III 29 E. 2.2.3 S. 35; 129 III 675 E. 2.3 S. 679 f.).</w:t>
      </w:r>
    </w:p>
    <w:p>
      <w:r>
        <w:rPr>
          <w:b/>
        </w:rPr>
        <w:t>E. 3.2</w:t>
      </w:r>
    </w:p>
    <w:p>
      <w:r>
        <w:t>Der Beschwerdeführer bestreitet nicht, dass sich die Parteien gültig verpflichtet haben, allfällige Streitigkeiten aus dem First Private Employment Contract und dem Second Private Employment Contract durch ein Schiedsgericht entscheiden zu lassen. Er stellt sich jedoch auf den Standpunkt, die Kammer zur Beilegung von Streitigkeiten der FIFA sei nicht zuständig, sondern einzig und unmittelbar das Tribunal Arbitral du Sport. Seine Rüge geht demnach dahin, das TAS habe als einzige Instanz zu entscheiden und nicht als Berufungsinstanz nach Durchführung eines verbandsinternen Verfahrens vor der Kammer zur Beilegung von Streitigkeiten der FIFA (zur Zuständigkeit des TAS als ordentliche oder als Berufungsinstanz etwa Urteil 4A_392/2008 vom 22. Dezember 2008).</w:t>
      </w:r>
    </w:p>
    <w:p>
      <w:r>
        <w:rPr>
          <w:b/>
        </w:rPr>
        <w:t>E. 3.3.1</w:t>
      </w:r>
    </w:p>
    <w:p>
      <w:r>
        <w:t>Der Beschwerdeführer stellt zu Recht nicht grundsätzlich in Frage, dass die Parteien an die verbandsrechtlichen Bestimmungen der FIFA gebunden sind. Sein Einwand, es handle sich im konkreten Fall um eine Auseinandersetzung zwischen dem Beschwerdegegner und der C.________ GmbH, auf welche das einschlägige FIFA-Reglement von vornherein keine Anwendung finde, da er selber nicht gültig Partei des First und des Second Private Employment Contracts geworden sei, ist nicht stichhaltig. Am vorliegenden Verfahren sind einzig der Beschwerdeführer und der Beschwerdegegner beteiligt. Wer aus dem First bzw. dem Second Private Employment Contract gegenüber wem wieviel schuldet, ist eine materielle Frage, die von der zuständigen Instanz zu prüfen sein wird, und nicht eine solche der Zuständigkeit. Entsprechendes gilt für das Vorbringen, eine sich aus dem Second Private Employment Contract ergebende Verpflichtung zur Zahlung eines Geldbetrags in Euro verstosse gegen zwingendes Recht und sei daher nicht rechtswirksam.</w:t>
      </w:r>
    </w:p>
    <w:p>
      <w:r>
        <w:t>Ausserdem ist seine Argumentation widersprüchlich, zumal sich der Beschwerdeführer selber auf die mit dem First und dem Second Private Employment Contract vereinbarte Schiedsklausel stützt und daraus ableiten will, diese schliesse aus, dass vorgängig zum Entscheid des TAS zunächst die Kammer zur Beilegung von Streitigkeiten der FIFA über die Streitsache befinde.</w:t>
      </w:r>
    </w:p>
    <w:p>
      <w:r>
        <w:rPr>
          <w:b/>
        </w:rPr>
        <w:t>E. 3.3.2</w:t>
      </w:r>
    </w:p>
    <w:p>
      <w:r>
        <w:t>Das Schiedsgericht hat massgebend auf Artikel 22 ("Zuständigkeit der FIFA") des FIFA-Reglements bezüglich Status und Transfer von Spielern ("Regulations for the Status and Transfer of Players"; Ausgabe 2009) abgestellt, der wie folgt lautet:</w:t>
      </w:r>
    </w:p>
    <w:p>
      <w:r>
        <w:t>"Without prejudice to the right of any player or club to seek redress before a civil court for employment-related disputes, FIFA is competent to hear:</w:t>
      </w:r>
    </w:p>
    <w:p>
      <w:r>
        <w:t>-..]</w:t>
      </w:r>
    </w:p>
    <w:p>
      <w:r>
        <w:t>b) employment-related disputes between a club and a player of an international dimension, unless an independent arbitration tribunal guaranteeing fair proceedings and respecting the principle of equal representation of players and clubs has been established at national level within the framework of the association and/or a collective bargaining agreement; [...]"</w:t>
      </w:r>
    </w:p>
    <w:p>
      <w:r>
        <w:t>("Unbeschadet des Rechts jedes Spielers oder Vereins, bei arbeitsrechtlichen Streitigkeiten ein Zivilgericht anzurufen, ist die FIFA in folgenden Fällen zuständig:</w:t>
      </w:r>
    </w:p>
    <w:p>
      <w:r>
        <w:t>-..]</w:t>
      </w:r>
    </w:p>
    <w:p>
      <w:r>
        <w:t>b) internationale arbeitsrechtliche Streitigkeiten zwischen einem Verein und einem Spieler, falls auf nationaler Ebene innerhalb des Verbandes und/oder im Rahmen eines Tarifvertrags kein unabhängiges Schiedsgericht angerufen werden kann, das ein faires Verfahren garantiert und auf einer paritätischen Vertretung von Spielern und Vereinen basiert; [...]")</w:t>
      </w:r>
    </w:p>
    <w:p>
      <w:r>
        <w:t>Das Schiedsgericht erwog, dass es sich beim konkreten Rechtsstreit um eine internationale arbeitsrechtliche Streitigkeit im Sinne von Artikel 22 (b) des FIFA-Reglements bezüglich Status und Transfer von Spielern handle. Dies leuchtet auch ohne Weiteres ein: Der Beschwerdegegner hat als professioneller Fussballspieler für den Beschwerdeführer in X.________ gearbeitet und macht ausstehende Lohnansprüche sowie vertraglichen Schadenersatz aus dem Arbeitsverhältnis geltend.</w:t>
      </w:r>
    </w:p>
    <w:p>
      <w:r>
        <w:t>Internationale arbeitsrechtliche Streitigkeiten zwischen einem Verein und einem Spieler sind nach Artikel 22 (b) in Verbindung mit Artikel 24 Abs. 1 des Reglements grundsätzlich der Kammer zur Beilegung von Streitigkeiten der FIFA zu unterbreiten. Gegen Entscheidungen der Kammer kann nach Art. 24 Abs. 3 a.E. beim TAS Berufung eingelegt werden. Abgesehen vom Recht, ein Zivilgericht anzurufen, das von der Regelung unberührt bleibt, sieht Artikel 22 (b) als Ausnahme von der Zuständigkeit der FIFA lediglich den Fall vor, dass auf nationaler Ebene innerhalb des Verbands und/oder im Rahmen eines Tarifvertrags ("collective bargaining agreement") ein unabhängiges Schiedsgericht angerufen werden kann, das ein faires Verfahren garantiert und auf einer paritätischen Vertretung von Spielern und Vereinen ("equal representation of players and clubs") basiert. Der Beschwerdeführer bringt nicht etwa vor, es habe auf nationaler Ebene ein paritätisch zusammengesetztes Schiedsgericht bestanden, das diesen Vorgaben genügen würde. Wie im angefochtenen Entscheid zutreffend ausgeführt, stellt auch das TAS kein derartiges nationales Schiedsgericht dar, weshalb es zu Recht davon ausging, dass im konkreten Fall keine in Artikel 22 vorgesehene Ausnahme von der Zuständigkeit der FIFA-Kammer vorlag. Die in der Beschwerde vertretene Auffassung, das FIFA-Reglement bezüglich Status und Transfer von Spielern schränke das Recht der daran gebundenen Parteien nicht ein, selbst ein Schiedsgericht zu bestimmen, überzeugt angesichts der in Artikel 22 klar umschriebenen Ausnahmen nicht. Inwiefern das in dieser Bestimmung vorbehaltene Recht, ein Zivilgericht anzurufen, "in Übereinstimmung mit Art. 30 BV " auch die Möglichkeit einschliessen soll, anstelle eines staatlichen Gerichts ein Schiedsgericht zu wählen, wird vom Beschwerdeführer nicht hinreichend dargetan und vermag auch nicht einzuleuchten, wurde der Vorbehalt nach der in der Beschwerdeschrift zitierten Kommentarstelle doch im Hinblick auf die in verschiedenen Rechtsordnungen zu beachtende zwingende Zuständigkeit staatlicher Gerichte angebracht, die eine Vereinbarung eines Schiedsgerichts gerade ausschliesst.</w:t>
      </w:r>
    </w:p>
    <w:p>
      <w:r>
        <w:rPr>
          <w:b/>
        </w:rPr>
        <w:t>E. 3.3.3</w:t>
      </w:r>
    </w:p>
    <w:p>
      <w:r>
        <w:t>Vor diesem Hintergrund verfängt der Einwand des Beschwerdeführers nicht, die Parteien hätten die Zuständigkeit der Kammer zur Beilegung von Streitigkeiten der FIFA zugunsten des TAS mit der Schiedsklausel im First Private Employment Contract ausgeschlossen, die auch für dessen Ergänzung durch den Second Private Employment Contract gilt. Dabei ist zu berücksichtigen, dass es sich bei verbandsinternen Entscheidungsorganen nicht um Schiedsgerichte handelt und deren Entscheidungen lediglich einfache Willensäusserungen der beteiligten Vereine - und nicht etwa Rechtsprechungsakte - darstellen ( BGE 119 II 271 E. 3 S. 275 f.; Urteile 4A_222/2015 vom 28. Januar 2016 E. 3.2.3.1; 4A_374/2014 vom 26. Februar 2015 E. 4.3.2.1). Dies gilt auch für die erwähnte FIFA-Kammer (vgl. BGE 136 III 345 E. 2.2.1 S. 349), wie im Übrigen auch der Beschwerdeführer anerkennt. Dies spricht auch im Rahmen der Auslegung der im First Private Employment Contract enthaltenen Schiedsklausel für das Verständnis, wonach die Parteien mit der gewählten Formulierung die Zuständigkeit anderer</w:t>
      </w:r>
    </w:p>
    <w:p>
      <w:r>
        <w:t>rechtsprechender Instanzen neben dem TAS - und nicht etwa allfällige verbandsinterne Verfahren - ausschliessen wollten.</w:t>
      </w:r>
    </w:p>
    <w:p>
      <w:r>
        <w:t>Die isolierte Auslegung nach dem Wortlaut der Schiedsklausel, wie sie in der Beschwerde vertreten wird, greift auch aus anderen Gründen zu kurz: Das Schiedsgericht berücksichtigte zutreffend die weiteren Umstände des Vertragsschlusses, so insbesondere, dass im First Private Employment Contract drei Vertragsparteien aufgeführt sind und diese beabsichtigten, auch C.________ GmbH, auf welche die massgebenden FIFA-Reglemente - so insbesondere Artikel 22 (b) des FIFA-Reglements bezüglich Status und Transfer von Spielern - unbestrittenermassen nicht anwendbar sind, der Schiedsgerichtsbarkeit des TAS zu unterstellen. Unter Berücksichtigung des ebenfalls am 28. August 2008 abgeschlossenen First Standard Employment Contracts zwischen dem Beschwerdeführer und dem Beschwerdegegner, in dessen Schiedsklausel die Zuständigkeit der Organe der FIFA ausdrücklich erwähnt wird, konnte das Schiedsgericht daher rechtsfehlerfrei schliessen, dass die Schiedsklausel im First Private Employment Contract nach Treu und Glauben dahingehend zu verstehen ist, dass damit für arbeitsrechtliche Streitigkeiten zwischen dem Beschwerdeführer und dem Beschwerdegegner die verbandsinternen Verfahren vor einem Schiedsentscheid des TAS nicht ausgeschlossen werden sollten.</w:t>
      </w:r>
    </w:p>
    <w:p>
      <w:r>
        <w:t>Das TAS ging demnach zu Recht davon aus, dass es nicht unmittelbar über den Rechtsstreit zwischen den Parteien zu entscheiden habe, sondern als Berufungsinstanz nach Durchführung eines verbandsinternen Verfahrens vor der FIFA-Kammer zur Beilegung von Streitigkeiten. Der angefochtene Entscheid ist unter dem Blickwinkel von Art. 190 Abs. 2 lit. b IPRG nicht zu beanstanden.</w:t>
      </w:r>
    </w:p>
    <w:p>
      <w:r>
        <w:rPr>
          <w:b/>
        </w:rPr>
        <w:t>E. 4</w:t>
      </w:r>
    </w:p>
    <w:p>
      <w:r>
        <w:t>Die Beschwerde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