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4A_491/2019 vom 4. Februar 2022</w:t>
      </w:r>
    </w:p>
    <w:p>
      <w:r>
        <w:t>Bundesgericht, 2022-02-04, IT</w:t>
      </w:r>
    </w:p>
    <w:p>
      <w:r>
        <w:rPr>
          <w:b/>
        </w:rPr>
        <w:t xml:space="preserve">Quelle: </w:t>
      </w:r>
      <w:r>
        <w:t>https://mcp.opencaselaw.ch/entscheid/bger_4A_491_2019</w:t>
      </w:r>
    </w:p>
    <w:p>
      <w:r>
        <w:t>FR: TF 4A_491/2019 du 4 février 2022</w:t>
      </w:r>
    </w:p>
    <w:p>
      <w:r>
        <w:t>IT: TF 4A_491/2019 del 4 febbraio 2022</w:t>
      </w:r>
    </w:p>
    <w:p>
      <w:pPr>
        <w:pStyle w:val="Heading2"/>
      </w:pPr>
      <w:r>
        <w:t>Erwägungen</w:t>
      </w:r>
    </w:p>
    <w:p>
      <w:r>
        <w:rPr>
          <w:b/>
        </w:rPr>
        <w:t>E. 1</w:t>
      </w:r>
    </w:p>
    <w:p>
      <w:r>
        <w:t>B.B.________,</w:t>
      </w:r>
    </w:p>
    <w:p>
      <w:r>
        <w:rPr>
          <w:b/>
        </w:rPr>
        <w:t>E. 2</w:t>
      </w:r>
    </w:p>
    <w:p>
      <w:r>
        <w:t>C.________,</w:t>
      </w:r>
    </w:p>
    <w:p>
      <w:r>
        <w:rPr>
          <w:b/>
        </w:rPr>
        <w:t>E. 3</w:t>
      </w:r>
    </w:p>
    <w:p>
      <w:r>
        <w:t>D.B.________,</w:t>
      </w:r>
    </w:p>
    <w:p>
      <w:r>
        <w:rPr>
          <w:b/>
        </w:rPr>
        <w:t>E. 4</w:t>
      </w:r>
    </w:p>
    <w:p>
      <w:r>
        <w:t>E.________,</w:t>
      </w:r>
    </w:p>
    <w:p>
      <w:r>
        <w:rPr>
          <w:b/>
        </w:rPr>
        <w:t>E. 5</w:t>
      </w:r>
    </w:p>
    <w:p>
      <w:r>
        <w:t>F.________,</w:t>
      </w:r>
    </w:p>
    <w:p>
      <w:r>
        <w:t>componenti la comunione ereditaria fu G.________e patrocinati dagli avv.ti Battista Ghiggia e Giovanna Ferrari Negri,</w:t>
      </w:r>
    </w:p>
    <w:p>
      <w:r>
        <w:t>opponenti.</w:t>
      </w:r>
    </w:p>
    <w:p>
      <w:r>
        <w:t>Oggetto</w:t>
      </w:r>
    </w:p>
    <w:p>
      <w:r>
        <w:t>compensazione,</w:t>
      </w:r>
    </w:p>
    <w:p>
      <w:r>
        <w:t>ricorso contro la sentenza emanata il 27 agosto 2019 dalla I Camera civile del Tribunale d'appello del</w:t>
      </w:r>
    </w:p>
    <w:p>
      <w:r>
        <w:t>Cantone Ticino (11.2018.47).</w:t>
      </w:r>
    </w:p>
    <w:p>
      <w:r>
        <w:t>Considerando:</w:t>
      </w:r>
    </w:p>
    <w:p>
      <w:r>
        <w:t>che il Pretore di Lugano ha, con sentenza 23 febbraio 2018 e in parziale accoglimento della petizione inoltrata da A.________, condannato B.B.________, C.________, D.B.________, E.________ e F.________ - componenti la comunione ereditaria fu G.________ - a versare all'attore fr. 200'000.-- (oltre interessi) a titolo di legato;</w:t>
      </w:r>
    </w:p>
    <w:p>
      <w:r>
        <w:t>che con sentenza 27 agosto 2019 la I Camera civile del Tribunale d'appello del Cantone Ticino ha, in parziale accoglimento dell'appello presentato dai membri della predetta comunione ereditaria, riformato il giudizio pretorile nel senso che quest'ultimi riconoscono l'esistenza e l'esigibilità del legato di fr. 200'000.-- (oltre interessi) fatto valere da A.________ nei loro confronti;</w:t>
      </w:r>
    </w:p>
    <w:p>
      <w:r>
        <w:t>che con ricorso in materia civile 30 settembre 2019A.________ ha postulato la reiezione dell'appello e la conferma della pronunzia pretorile;</w:t>
      </w:r>
    </w:p>
    <w:p>
      <w:r>
        <w:t>che con risposta 13 novembre 2019 i membri della citata comunione ereditaria hanno proposto la reiezione del ricorso;</w:t>
      </w:r>
    </w:p>
    <w:p>
      <w:r>
        <w:t>che con scritto 13 febbraio 2020 il patrocinatore del ricorrente ha comunicato al Tribunale federale il decesso del suo mandante, avvenuto in data 5 febbraio 2020;</w:t>
      </w:r>
    </w:p>
    <w:p>
      <w:r>
        <w:t>che la procedura innanzi al Tribunale federale è stata sospesa con decreto 17 febbraio 2020 in applicazione dei combinati art. 71 LTF e 6 cpv. 2 e 3 PC sino alla decisione degli eredi fu A.________ in merito all'accettazione della successione e il predetto patrocinatore è stato invitato a provvedere alla relativa comunicazione;</w:t>
      </w:r>
    </w:p>
    <w:p>
      <w:r>
        <w:t>che il 13 dicembre 2021 la Presidente della Corte adita ha chiesto al patrocinatore del ricorrente di fornire entro il 31 gennaio 2022 le indicazioni necessarie al proseguimento della procedura ricorsuale e segnatamente un certificato ereditario e i nominativi degli eredi del ricorrente con le relative procure per subentrare in causa;</w:t>
      </w:r>
    </w:p>
    <w:p>
      <w:r>
        <w:t>che quest'ultimo decreto, inviato pure ai patrocinatori degli opponenti, menzionava espressamente la facoltà di stralciare il ricorso, qualora le informazioni e i documenti richiesti non dovessero essere tempestivamente trasmessi;</w:t>
      </w:r>
    </w:p>
    <w:p>
      <w:r>
        <w:t>che nel predetto termine non è giunta alcuna comunicazione al Tribunale federale;</w:t>
      </w:r>
    </w:p>
    <w:p>
      <w:r>
        <w:t>che pertanto non essendo state fornite le indicazioni necessarie sulla legittimazione degli eredi a continuare il processo, la causa viene stralciata dai ruoli in applicazione degli art. 71 LTF e 6 cpv. 4 PC;</w:t>
      </w:r>
    </w:p>
    <w:p>
      <w:r>
        <w:t>che le spese giudiziarie e le ripetibili seguono la soccombenza (art. 66 cpv. 1 e 68 cpv. 1 LTF);</w:t>
      </w:r>
    </w:p>
    <w:p>
      <w:r>
        <w:t>per questi motivi, la Presidente decreta:</w:t>
      </w:r>
    </w:p>
    <w:p>
      <w:r>
        <w:t>1.</w:t>
      </w:r>
    </w:p>
    <w:p>
      <w:r>
        <w:t>La causa 4A_491/2019, priva delle indicazioni necessarie per la continuazione del processo, è stralciata dai ruoli.</w:t>
      </w:r>
    </w:p>
    <w:p>
      <w:r>
        <w:t>2.</w:t>
      </w:r>
    </w:p>
    <w:p>
      <w:r>
        <w:t>Le spese giudiziarie di fr. 1'000.-- sono poste a carico del ricorrente.</w:t>
      </w:r>
    </w:p>
    <w:p>
      <w:r>
        <w:t>3.</w:t>
      </w:r>
    </w:p>
    <w:p>
      <w:r>
        <w:t>Il ricorrente verserà agli opponenti la somma complessiva di fr. 7'000.-- a titolo di ripetibili per la procedura innanzi al Tribunale federale.</w:t>
      </w:r>
    </w:p>
    <w:p>
      <w:r>
        <w:t>4.</w:t>
      </w:r>
    </w:p>
    <w:p>
      <w:r>
        <w:t>Comunicazione ai patrocinatori delle parti e alla I Camera civile del Tribunale d'appello del Cantone Ticino.</w:t>
      </w:r>
    </w:p>
    <w:p>
      <w:r>
        <w:t>Losanna, 4 febbraio 2022</w:t>
      </w:r>
    </w:p>
    <w:p>
      <w:r>
        <w:t>In nome della I Corte di diritto civile</w:t>
      </w:r>
    </w:p>
    <w:p>
      <w:r>
        <w:t>del Tribunale federale svizzero</w:t>
      </w:r>
    </w:p>
    <w:p>
      <w:r>
        <w:t>La Presidente: Hohl</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