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4A_490/2017 vom 2. Februar 2018</w:t>
      </w:r>
    </w:p>
    <w:p>
      <w:r>
        <w:t>Bundesgericht, 2018-02-02, DE</w:t>
      </w:r>
    </w:p>
    <w:p>
      <w:r>
        <w:rPr>
          <w:b/>
        </w:rPr>
        <w:t xml:space="preserve">Quelle: </w:t>
      </w:r>
      <w:r>
        <w:t>https://mcp.opencaselaw.ch/entscheid/bger_4A_490_2017</w:t>
      </w:r>
    </w:p>
    <w:p>
      <w:r>
        <w:t>FR: TF 4A_490/2017 du 2 février 2018</w:t>
      </w:r>
    </w:p>
    <w:p>
      <w:r>
        <w:t>IT: TF 4A_490/2017 del 2 febbraio 2018</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(Beschwerdeführerin) und auf Französisch (Beschwerdegegnerin)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bzw. ihren Sitz ausserhalb der Schweiz ( Art. 176 Abs. 1 IPRG ). Da sie die Geltung des 12. Kapitels des IPRG nicht ausdrücklich ausgeschlossen haben, gelangen die Bestimmungen dieses Kapitels zur Anwendung ( Art. 176 Abs.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2.5</w:t>
      </w:r>
    </w:p>
    <w:p>
      <w:r>
        <w:t>Der Grundsatz der Letztinstanzlichkeit bzw. der Subsidiarität, der verlangt, dass vor der Beschwerde alle nützlichen Rechtsmittel ausgeschöpft werden müssen, gilt auch für die Schiedsbeschwerde (vgl. BGE 130 III 755 E. 1.3 S. 762; für die interne Schiedsgerichtsbarkeit nunmehr ausdrücklich Art. 391 ZPO ). Beim Entscheid des Einzelschiedsrichters des TAS vom 29. November 2016, gegen den die Berufung offenstand, handelt es sich nicht um einen letztinstanzlichen Entscheid. Soweit sich die Beschwerde gegen diesen Entscheid richtet, ist darauf nicht einzutreten.</w:t>
      </w:r>
    </w:p>
    <w:p>
      <w:r>
        <w:rPr>
          <w:b/>
        </w:rPr>
        <w:t>E. 3</w:t>
      </w:r>
    </w:p>
    <w:p>
      <w:r>
        <w:t>Die Beschwerdeführerin rügt, die Beschwerdegegnerin hätte nach den anwendbaren IAAF-Regeln zunächst ein verbandsinternes Disziplinarverfahren durchführen müssen, weshalb sich der Einzelschiedsrichter des TAS zu Unrecht für zuständig erklärt habe ( Art. 190 Abs. 2 lit. b IPRG ).</w:t>
      </w:r>
    </w:p>
    <w:p>
      <w:r>
        <w:rPr>
          <w:b/>
        </w:rPr>
        <w:t>E. 3.1.1</w:t>
      </w:r>
    </w:p>
    <w:p>
      <w:r>
        <w:t>Das Bundesgericht prüft die Zuständigkeitsrüge nach Art. 190 Abs. 2 lit. b IPRG in rechtlicher Hinsicht frei, einschliesslich materieller Vorfragen, von deren Beantwortung die Zuständigkeit abhängt ( BGE 142 III 239 E. 3.1; 134 III 565 E. 3.1; 133 III 139 E. 5 S. 141).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w:t>
      </w:r>
    </w:p>
    <w:p>
      <w:r>
        <w:rPr>
          <w:b/>
        </w:rPr>
        <w:t>E. 3.1.2</w:t>
      </w:r>
    </w:p>
    <w:p>
      <w:r>
        <w:t>Die Schiedsvereinbarung hat den Anforderungen von Art. 178 IPRG zu genügen. Hinsichtlich des Formerfordernisses ( Art. 178 Abs. 1 IPRG ) prüft das Bundesgericht in Sportangelegenheiten die Vereinbarung der Parteien darüber, ein Schiedsgericht anzurufen, mit einem gewissen "Wohlwollen"; dies mit dem Ziel, die rasche Streiterledigung durch spezialisierte Gerichte zu fördern, die wie das TAS hinreichende Gewähr für Unabhängigkeit und Unparteilichkeit bieten ( BGE 138 III 29 E. 2.2.2; 133 III 235 E. 4.3.2.3 S. 244 f.). Die Grosszügigkeit, die in diesem Bereich die bundesgerichtliche Rechtsprechung prägt, zeigt sich namentlich in der Beurteilung der Wirksamkeit von Schiedsklauseln mittels Verweisungen ( BGE 138 III 29 E. 2.2.2 mit Hinweisen).</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140 III 134 E. 3.1; 138 III 29 E. 2.2.2).</w:t>
      </w:r>
    </w:p>
    <w:p>
      <w:r>
        <w:rPr>
          <w:b/>
        </w:rPr>
        <w:t>E. 3.1.3</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Schiedsgericht, d.h. ein nichtstaatliches Gericht, entscheiden zu lassen ( BGE 142 III 239 E. 3.3.1 S. 247; 140 III 134 E. 3.1 S. 138; 138 III 29 E. 2.2.3 S. 35; 129 III 675 E. 2.3 S. 679 f.).</w:t>
      </w:r>
    </w:p>
    <w:p>
      <w:r>
        <w:t>Bestimmungen in Schiedsvereinbarungen, die unvollständig, unklar, widersprüchlich oder unmöglich sind, gelten als pathologische Klauseln. Sofern sie nicht zwingende Elemente der Schiedsvereinbarung zum Gegenstand haben, namentlich die verbindliche Unterstellung der Streitentscheidung unter ein privates Schiedsgericht,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(vgl. BGE 138 III 29 E. 2.2.3 S. 35).</w:t>
      </w:r>
    </w:p>
    <w:p>
      <w:r>
        <w:t>Steht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138 III 29 E. 2.2.3 S. 35 f.).</w:t>
      </w:r>
    </w:p>
    <w:p>
      <w:r>
        <w:rPr>
          <w:b/>
        </w:rPr>
        <w:t>E. 3.2</w:t>
      </w:r>
    </w:p>
    <w:p>
      <w:r>
        <w:t>Die Beschwerdeführerin ist der Auffassung, dass mit Artikel 38.3 der IAAF Competition Rules in Verbindung mit R47 TAS Code zwar eine verbindliche Schiedsklausel bestehe, gestützt auf welche die Zuständigkeitsfrage abschliessend beurteilt werden könne, stellt sich jedoch auf den Standpunkt, das Schiedsgericht habe Artikel 38.3 der Competition Rules einseitig zugunsten der Beschwerdegegnerin ausgelegt. Das gegenseitig vereinbarte Verfahren sei nicht eingehalten worden, weshalb derzeit keine Zuständigkeit des TAS bestehe. Artikel 38.3 sei im Gesamtkontext von Artikel 38 IAAF Competition Rules auszulegen. Die Überschrift zu Artikel 38 laute "Right to a Fair Hearing"; weiter werde unter Artikel 38.1 ausgeführt, dass jeder Athlet das Recht haben solle, eine Anhörung vor der zuständigen Behörde des nationalen Verbands zu verlangen, bevor irgendeine Sanktion ausgesprochen werde.</w:t>
      </w:r>
    </w:p>
    <w:p>
      <w:r>
        <w:t>Die Schiedsklausel in Artikel 38.3 sei zunächst in der Hinsicht unvollständig, als dass nicht definiert werde, was unter "failure to complete" verstanden werde. Der russische Nationalverband ARAF sei von der Beschwerdegegnerin suspendiert worden und habe deshalb die Pflichten gemäss Artikel 38.3 nicht erfüllen können. Entsprechend sei offensichtlich, dass es die ARAF nicht im Sinne von Artikel 38.3 Competition Rules versäumt habe, eine Anhörung durchzuführen oder eine Entscheidung zu fällen; vielmehr sei ihr gar nie die Möglichkeit gegeben worden, ihre Verpflichtungen gemäss Artikel 38.3 Competition Rules erfüllen zu können. Die Beschwerdegegnerin könne einen Fall jedoch nur dann dem Einzelschiedsrichter des TAS unterbreiten, wenn es ein Mitglied versäumt habe, innert Frist eine Anhörung durchzuführen oder eine Entscheidung zu fällen. Zusätzlich sei zu berücksichtigen, dass unklare Vertragsklauseln entsprechend einem international anerkannten Grundsatz zulasten derjenigen Partei auszulegen seien, welche die Vertragsklausel formuliert und in den Vertrag eingebracht hat (</w:t>
      </w:r>
    </w:p>
    <w:p>
      <w:r>
        <w:t>contra proferentem ). Ausserdem habe die Beschwerdeführerin nicht damit rechnen müssen, dass ihr nationaler Verband suspendiert werde und sich entsprechend die Frage stelle, wer für das verbandsinterne Disziplinarverfahren zuständig sei; sie habe davon ausgehen müssen und dürfen, dass zunächst ein verbandsinternes Verfahren stattfinde, bevor das TAS angerufen wird. Die IAAF Competition Rules führten nicht aus, was mit den Pflichten eines Mitglieds geschehe, wenn dieses durch die Beschwerdegegnerin suspendiert werde. Die Tatsache, dass die Regelung in dieser Hinsicht nicht vollständig sei, könne nicht zulasten der Beschwerdeführerin und zugunsten der Beschwerdegegnerin ausgelegt werden. Zudem sei zu berücksichtigen, dass die Beschwerdegegnerin in ihrem Schreiben vom 5. Februar 2016 selbst ausführe, die Verantwortung bzw. Pflicht zur Durchführung des Disziplinarverfahrens übernommen zu haben. Der Beschwerdeführerin sei aufgrund von Vorkehrungen der Beschwerdegegnerin ihr Recht genommen worden, von der ARAF angehört zu werden; auf der anderen Seite habe die Beschwerdegegnerin dadurch vermeintlich die Möglichkeit erhalten, den Fall direkt an das TAS zu bringen. Die Beschwerdegegnerin habe somit ihre Rechte einseitig zulasten der Beschwerdeführerin ausgeübt, wozu sie nicht befugt gewesen sei. Die Auslegung von Artikel 38.3 im angefochtenen Entscheid verletze ihre Rechte als Vertragspartei. Eine zutreffende Auslegung führe zum Schluss, dass Artikel 38.3 Competition Rules die Beschwerdegegnerin nicht dazu berechtige, den Fall direkt an das TAS zu bringen; vielmehr hätte zunächst ein internes Verfahren durchlaufen werden müssen.</w:t>
      </w:r>
    </w:p>
    <w:p>
      <w:r>
        <w:t>Zudem habe die Antwort der Rechtsvertreterin der Beschwerdeführerin vom 19. Februar 2016 keine eigenständige Schiedsklausel begründen können. Die Beschwerdegegnerin habe nicht gutgläubig gehandelt, indem sie der Beschwerdeführerin mit Schreiben vom 5. Februar 2016 zwei Alternativen zur Auswahl gegeben habe, die auf einer falschen Auslegung von Artikel 38.3 Competition Rules beruht hätten. Die Beschwerdeführerin habe demnach gar keine richtige Antwort geben können, weil ihr die Beschwerdegegnerin eine falsche Auswahl präsentiert habe. Sie habe nicht auf ihr Recht auf eine Anhörung in einem verbandsinternen Verfahren verzichtet. Die angeführte Korrespondenz vermöge keine Zuständigkeit des TAS zu begründen.</w:t>
      </w:r>
    </w:p>
    <w:p>
      <w:r>
        <w:rPr>
          <w:b/>
        </w:rPr>
        <w:t>E. 3.3.1</w:t>
      </w:r>
    </w:p>
    <w:p>
      <w:r>
        <w:t>Die Gültigkeit der Schiedsvereinbarung in formeller Hinsicht ( Art. 178 Abs. 1 IPRG ) wird von der Beschwerdeführerin nicht in Frage gestellt. Sie bestreitet auch nicht, dass die Parteien an Artikel 38.3 der IAAF Competition Rules gebunden sind und diese Bestimmung eine Schiedsklausel enthält, die letztlich zur Zuständigkeit des TAS führt. Sie rügt einzig, es bestehe "derzeit" keine Zuständigkeit des TAS, weil zunächst ein verbandsinternes Verfahren zu durchlaufen gewesen wäre. Die Beschwerdeführerin bringt zwar vor, die Beschwerdegegnerin habe kein Recht, die Schiedsklausel in Artikel 38.3 IAAF Competition Rules einseitig zu ihren Gunsten abzuändern, führt jedoch nicht weiter aus, inwiefern eine Änderung erfolgt sein soll. Vielmehr geht sie selber von der Anwendbarkeit der wiedergegebenen (per 1. November 2015 in Kraft gesetzten) Fassung der Competition Rules und insbesondere deren Artikel 38.3 aus.</w:t>
      </w:r>
    </w:p>
    <w:p>
      <w:r>
        <w:rPr>
          <w:b/>
        </w:rPr>
        <w:t>E. 3.3.2</w:t>
      </w:r>
    </w:p>
    <w:p>
      <w:r>
        <w:t>Bei Statutenbestimmungen fallen je nach Art der juristischen Person unterschiedliche Auslegungsmethoden in Betracht. Für die Auslegung von Statuten grosser juristischer Personen wird eher auf die Methoden der Gesetzesauslegung zurückgegriffen. Die Auslegung von Statutenbestimmungen kleiner juristischer Personen erfolgt eher nach den Methoden der Vertragsauslegung, mithin nach dem Vertrauensprinzip ( BGE 140 III 349 E. 2.3 mit Hinweisen; Urteil 4A_600/2016 vom 29. Juni 2017 E. 3.3.4.1). Diese Grundsätze hat das Bundesgericht auch in Fällen angewendet, in denen es Statuten oder andere bedeutsame Bestimmungen grosser Sportverbände wie der UEFA oder der FIFA auszulegen hatte, so insbesondere - wie dies auch im konkreten Fall zutrifft - bei Statutenbestimmungen betreffend Fragen der Zuständigkeit (Urteile 4A_600/2016 vom 29. Juni 2017 E. 3.3.4.1; 4A_392/2008 vom 22. Dezember 2008 E. 4.2.1 mit Hinweisen).</w:t>
      </w:r>
    </w:p>
    <w:p>
      <w:r>
        <w:t>Die Berufungskammer des TAS hat ihrer Beurteilung der Zuständigkeitsregelung nach den Competition Rules der Beschwerdegegnerin, einem bedeutsamen Sportverband mit weltweitem Tätigkeitsfeld, zutreffend eine objektive Auslegung zugrunde gelegt, wie sie der Gesetzesauslegung eigen ist. Die Beschwerdeführerin macht auch nicht etwa geltend, dass sich aus dem monegassischen Recht - der Rechtsordnung am Sitz der Beschwerdegegnerin und dem nach Artikel 42.23 Competition Rules auf den Rechtsstreit subsidiär anwendbaren Recht - abweichende Auslegungsgrundsätze ergeben würden.</w:t>
      </w:r>
    </w:p>
    <w:p>
      <w:r>
        <w:rPr>
          <w:b/>
        </w:rPr>
        <w:t>E. 3.3.3</w:t>
      </w:r>
    </w:p>
    <w:p>
      <w:r>
        <w:t>Zunächst lässt sich die angebliche Unzuständigkeit des TAS entgegen der Ansicht der Beschwerdeführerin nicht aus Artikel R47 des TAS Code ableiten. Wie das Schiedsgericht im angefochtenen Entscheid zutreffend festhält, ist Absatz 1, nach dem eine Berufung an das TAS unter anderem voraussetzt, dass der Berufungskläger die ihm nach den betreffenden Verbandsregeln vorgesehenen Rechtsmittel ausgeschöpft hat ("[...] and if the Appellant has exhausted the legal remedies available to it prior to the appeal, in accordance with the statutes or regulations of that body."), im zu beurteilenden Fall nicht einschlägig. Bei der Voraussetzung von Artikel R47 Abs. 1 TAS Code geht es um die Anfechtung eines Entscheids eines Sportverbands mit Berufung beim TAS ( "An appeal against the decision of a federation, association or sports-related body may be filed with CAS if [...]"). Im konkreten Fall wurde das Verfahren vor dem Einzelschiedsrichter des TAS jedoch eingeleitet, ohne dass ein Verbandsentscheid vorlag, der hätte angefochten werden können; vielmehr wurde beim TAS unmittelbar ein (ordentliches) Schiedsverfahren eingeleitet. Mangels eines anfechtbaren Entscheids einer Sportorganisation ist Artikel R47 Abs. 1 schon nach dessen Wortlaut nicht anwendbar. Zudem ist die Bestimmung auch nach ihrem Zweck auf das Berufungsverfahren gegen einen bereits ergangenen Entscheid und nicht auf das ordentliche Schiedsverfahren zugeschnitten, wie das Schiedsgericht zutreffend erkannt hat.</w:t>
      </w:r>
    </w:p>
    <w:p>
      <w:r>
        <w:t>Selbst wenn Artikel R47 Abs. 1 TAS Code auf das einzelrichterliche Schiedsverfahren anwendbar wäre, wie die Beschwerdeführerin vorbringt, würde sich daraus nicht die angebliche Unzuständigkeit ergeben, zumal die Bestimmung hinsichtlich der Voraussetzung der Ausschöpfung verbandsinterner Rechtsmittel auf die anwendbaren Statuten und Richtlinien des jeweiligen Sportverbands verweist. Der Einwand der Beschwerdeführerin verfängt daher nicht und das Schiedsgericht hat zutreffend geprüft, ob nach den massgebenden Verbandsbestimmungen zunächst ein verbandsinterner Entscheid zu ergehen hatte oder unmittelbar ein ordentliches Schiedsverfahren beim TAS eingeleitet werden konnte.</w:t>
      </w:r>
    </w:p>
    <w:p>
      <w:r>
        <w:rPr>
          <w:b/>
        </w:rPr>
        <w:t>E. 3.3.4</w:t>
      </w:r>
    </w:p>
    <w:p>
      <w:r>
        <w:t>Artikel 38.3 der IAAF Competition Rules zielt darauf ab, dem betroffenen Athleten auf dessen Begehren hin eine Anhörung vor dem Mitglied der IAAF - d.h. dem Nationalverband - und daraufhin einen zeitgerechten verbandsinternen Entscheid zu ermöglichen, der in der Folge beim TAS angefochten werden kann. Zu diesem Zweck sieht die Bestimmung eine zweimonatige Frist für die Durchführung der verlangten Anhörung ("If the Member fails to complete a hearing within two months [...]") und anschliessend die zeitliche Vorgabe eines Entscheids innert vernünftiger Frist vor ("[...] or, if having completed a hearing, fails to render a decision within a reasonable time period thereafter [...]"), wobei die IAAF Fristen ansetzen kann, falls dies nötig ist ( " [...] the IAAF may impose a deadline for such event."). Die Überweisung des Falls an den Einzelschiedsrichter des TAS ist bei internationalen Athleten für den Fall vorgesehen, dass eine dieser Fristen nicht eingehalten wird.</w:t>
      </w:r>
    </w:p>
    <w:p>
      <w:r>
        <w:t>Die Beschwerdeführerin bringt vor, die Bestimmung sei insoweit unklar bzw. unvollständig, als nicht definiert werde, was unter "fails to complete a hearing" zu verstehen sei. Zwar mag zutreffen, dass die ARAF gar nicht erst formell aufgefordert wurde, eine Anhörung durchzuführen, weshalb der russische Nationalverband es nicht dem Wortlaut von Artikel 38.3 gemäss versäumen konnte, diese innert zwei Monaten abzuschliessen. Das Schiedsgericht hat es aber zu Recht nicht beim Wortlaut der Bestimmung bewenden lassen, sondern hat im Rahmen der Auslegung auf deren Zweck abgestellt. Dabei hat es zutreffend ausgeführt, dass die Bestimmung zwar zunächst ein Verfahren vor dem Nationalverband ermöglichen will, jedoch gleichzeitig die IAAF ermächtigt, Fälle direkt an das TAS zu überweisen, soweit das Verfahren vor dem nationalen Gremium nicht rasch voranschreitet bzw. keine zeitgerechte Entscheidung ergeht. Das Schiedsgericht hat nachvollziehbar darauf abgestellt, dass die IAAF-Mitgliedschaft der ARAF aufgrund der Beweise für systematische Eingriffe in und Umgehung von Anti-Doping-Kontrollen in Russland seit dem 26. November 2015 suspendiert ist, weshalb die ARAF ausser Stande war, zeitgerecht ein Disziplinarverfahren gegen die Beschwerdeführerin durchzuführen. Dem Schiedsgericht ist keine unzutreffende Auslegung von Artikel 38.3 Competition Rules vorzuwerfen, wenn es unter diesen Umständen davon ausging, dass eine formelle Fristansetzung an die ARAF unnötig und die Beschwerdegegnerin nach dieser Verbandsbestimmung berechtigt war, die Streitsache direkt an das TAS zu überweisen.</w:t>
      </w:r>
    </w:p>
    <w:p>
      <w:r>
        <w:t>Die Beschwerdeführerin bringt lediglich in allgemeiner Weise vor, sie habe davon ausgehen dürfen, dass zunächst ein verbandsinternes Disziplinarverfahren durchgeführt werde, vermag aber nicht aufzuzeigen, vor welchem konkreten Verbandsgremium ein solches hätte stattfinden sollen. Entgegen dem, was sie anzunehmen scheint, wäre die Beschwerdegegnerin nach den massgebenden Verbandsbestimmungen nicht verpflichtet gewesen, ein solches Verfahren selbst durchzuführen, sieht Artikel 38.3 Competition Rules doch als erstinstanzliche Entscheidorgane lediglich den jeweiligen Nationalverband und - eventualiter - den Einzelschiedsrichter des TAS vor. Abgesehen davon leuchtet nicht ein, inwiefern der Beschwerdeführerin der Rechtsweg an den Einzelschiedsrichter im Vergleich zu einem Gremium der Beschwerdegegnerin zum Nachteil gereichen soll. Dabei ist zu berücksichtigen, dass es sich bei verbandsinternen Entscheidungsorganen nicht um Schiedsgerichte handelt und deren Entscheidungen lediglich einfache Willensäusserungen der beteiligten Vereine - und nicht etwa Rechtsprechungsakte - darstellen ( BGE 119 II 271 E. 3 S. 275 f.; Urteile 4A_492/2016 vom 7. Februar 2017 E. 3.3.3; 4A_222/2015 vom 28. Januar 2016 E. 3.2.3.1; 4A_374/2014 vom 26. Februar 2015 E. 4.3.2.1).</w:t>
      </w:r>
    </w:p>
    <w:p>
      <w:r>
        <w:t>Die Berufungskammer des TAS ging demnach zu Recht davon aus, dass der Einzelschiedsrichter gestützt auf Artikel 38.3 Competition Rules zuständig war, über die Streitsache zu entscheiden, ohne dass vorher ein verbandsinternes Verfahren zu durchschreiten war. Bei diesem Ergebnis braucht nicht vertieft zu werden, ob die Parteien aufgrund der Korrespondenz vom 5. und 19. Februar 2016 eine gültige Schiedsvereinbarung zugunsten der unmittelbaren Zuständigkeit des TAS abschlossen.</w:t>
      </w:r>
    </w:p>
    <w:p>
      <w:r>
        <w:rPr>
          <w:b/>
        </w:rPr>
        <w:t>E. 4</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