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4A_490/2012 vom 26. September 2012</w:t>
      </w:r>
    </w:p>
    <w:p>
      <w:r>
        <w:t>Bundesgericht, 2012-09-26, DE</w:t>
      </w:r>
    </w:p>
    <w:p>
      <w:r>
        <w:rPr>
          <w:b/>
        </w:rPr>
        <w:t xml:space="preserve">Quelle: </w:t>
      </w:r>
      <w:r>
        <w:t>https://mcp.opencaselaw.ch/entscheid/bger_4A_490_2012</w:t>
      </w:r>
    </w:p>
    <w:p>
      <w:r>
        <w:t>FR: TF 4A_490/2012 du 26 septembre 2012</w:t>
      </w:r>
    </w:p>
    <w:p>
      <w:r>
        <w:t>IT: TF 4A_490/2012 del 26 settembre 2012</w:t>
      </w:r>
    </w:p>
    <w:p>
      <w:pPr>
        <w:pStyle w:val="Heading2"/>
      </w:pPr>
      <w:r>
        <w:t>Volltext</w:t>
      </w:r>
    </w:p>
    <w:p>
      <w:r>
        <w:t>Bundesgericht</w:t>
      </w:r>
    </w:p>
    <w:p>
      <w:r>
        <w:t>Tribunal fédéral</w:t>
      </w:r>
    </w:p>
    <w:p>
      <w:r>
        <w:t>Tribunale federale</w:t>
      </w:r>
    </w:p>
    <w:p>
      <w:r>
        <w:t>Tribunal federal</w:t>
      </w:r>
    </w:p>
    <w:p>
      <w:r>
        <w:t>{T 0/2}</w:t>
      </w:r>
    </w:p>
    <w:p>
      <w:r>
        <w:t>4A_490/2012</w:t>
      </w:r>
    </w:p>
    <w:p>
      <w:r>
        <w:t>Urteil vom 26. September 2012</w:t>
      </w:r>
    </w:p>
    <w:p>
      <w:r>
        <w:t>I. zivilrechtliche Abteilung</w:t>
      </w:r>
    </w:p>
    <w:p>
      <w:r>
        <w:t>Besetzung</w:t>
      </w:r>
    </w:p>
    <w:p>
      <w:r>
        <w:t>Bundesrichterin Klett, Präsidentin,</w:t>
      </w:r>
    </w:p>
    <w:p>
      <w:r>
        <w:t>Gerichtsschreiber Huguenin.</w:t>
      </w:r>
    </w:p>
    <w:p>
      <w:r>
        <w:t>Verfahrensbeteiligte</w:t>
      </w:r>
    </w:p>
    <w:p>
      <w:r>
        <w:t>X.________ GmbH,</w:t>
      </w:r>
    </w:p>
    <w:p>
      <w:r>
        <w:t>Beschwerdeführerin,</w:t>
      </w:r>
    </w:p>
    <w:p>
      <w:r>
        <w:t>gegen</w:t>
      </w:r>
    </w:p>
    <w:p>
      <w:r>
        <w:t>Handelsregisteramt des Kantons Luzern,</w:t>
      </w:r>
    </w:p>
    <w:p>
      <w:r>
        <w:t>Beschwerdegegner.</w:t>
      </w:r>
    </w:p>
    <w:p>
      <w:r>
        <w:t>Gegenstand</w:t>
      </w:r>
    </w:p>
    <w:p>
      <w:r>
        <w:t>Organisationsmangel,</w:t>
      </w:r>
    </w:p>
    <w:p>
      <w:r>
        <w:t>Beschwerde gegen den Entscheid des Obergerichts des Kantons Luzern, 1. Abteilung, vom 9. August 2012.</w:t>
      </w:r>
    </w:p>
    <w:p>
      <w:r>
        <w:t>In Erwägung,</w:t>
      </w:r>
    </w:p>
    <w:p>
      <w:r>
        <w:t>dass die Einzelrichterin des Bezirksgerichts Hochdorf die Beschwerdeführerin mit Entscheid vom 11. Juni 2012 wegen eines Organisationsmangels für aufgelöst erklärte und deren konkursamtliche Liquidation anordnete;</w:t>
      </w:r>
    </w:p>
    <w:p>
      <w:r>
        <w:t>dass die Beschwerdeführerin diesen Entscheid am 18. Juni 2012 mit Berufung beim Obergericht des Kantons Luzern anfocht;</w:t>
      </w:r>
    </w:p>
    <w:p>
      <w:r>
        <w:t>dass das Obergericht mit Entscheid vom 9. August 2012 auf die Berufung nicht eintrat, weil die Beschwerdeführerin den von ihr verlangten Kostenvorschuss nicht bezahlt hatte;</w:t>
      </w:r>
    </w:p>
    <w:p>
      <w:r>
        <w:t>dass die Beschwerdeführerin dem Bundesgericht eine vom 29. August 2012 datierte Eingabe einreichte, in der sie erklärte, den Entscheid des Obergerichts vom 9. August 2012 mit Beschwerde anzufechten;</w:t>
      </w:r>
    </w:p>
    <w:p>
      <w:r>
        <w:t>dass die Beschwerdeführerin in dieser Eingabe zur Begründung der Beschwerde einzig vorbrachte, sie habe die vom Handelsregisteramt benötigten Unterlagen per 27. August 2012 eingereicht;</w:t>
      </w:r>
    </w:p>
    <w:p>
      <w:r>
        <w:t>dass diese tatsächlichen Behauptungen Ereignisse betreffen, die sich nach dem Tag der Fällung des angefochtenen Entscheides zugetragen haben und damit von ihrer Art her unter das Novenverbot von Art. 99 BGG fallen ( BGE 135 I 221 E. 5.2.4.; 133 IV 342 E. 2), weshalb sie nicht zu hören sind;</w:t>
      </w:r>
    </w:p>
    <w:p>
      <w:r>
        <w:t>dass aus diesen Gründen auf die offensichtlich unzulässige Beschwerde im Verfahren nach Art. 108 Abs. 1 lit. a BGG nicht einzutreten ist;</w:t>
      </w:r>
    </w:p>
    <w:p>
      <w:r>
        <w:t>dass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Luzern, 1. Abteilung, schriftlich mitgeteilt.</w:t>
      </w:r>
    </w:p>
    <w:p>
      <w:r>
        <w:t>Lausanne, 26. September 2012</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