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490/2010 vom 25. Januar 2011</w:t>
      </w:r>
    </w:p>
    <w:p>
      <w:r>
        <w:t>Bundesgericht, 2011-01-25, FR</w:t>
      </w:r>
    </w:p>
    <w:p>
      <w:r>
        <w:rPr>
          <w:b/>
        </w:rPr>
        <w:t xml:space="preserve">Quelle: </w:t>
      </w:r>
      <w:r>
        <w:t>https://mcp.opencaselaw.ch/entscheid/bger_4A_490_2010</w:t>
      </w:r>
    </w:p>
    <w:p>
      <w:r>
        <w:t>FR: TF 4A 490/2010 du 25 janvier 2011</w:t>
      </w:r>
    </w:p>
    <w:p>
      <w:r>
        <w:t>IT: TF 4A 490/2010 del 25 gennaio 2011</w:t>
      </w:r>
    </w:p>
    <w:p>
      <w:pPr>
        <w:pStyle w:val="Heading2"/>
      </w:pPr>
      <w:r>
        <w:t>Regeste</w:t>
      </w:r>
    </w:p>
    <w:p>
      <w:r>
        <w:t>bail à loyer; défaut de la chose louée | Droit des contrats</w:t>
      </w:r>
    </w:p>
    <w:p>
      <w:pPr>
        <w:pStyle w:val="Heading2"/>
      </w:pPr>
      <w:r>
        <w:t>Erwägungen</w:t>
      </w:r>
    </w:p>
    <w:p>
      <w:r>
        <w:rPr>
          <w:b/>
        </w:rPr>
        <w:t>E. 1.1</w:t>
      </w:r>
    </w:p>
    <w:p>
      <w:r>
        <w:t>Devant l'autorité précédente, les conclusions encore litigieuses (cf. art. 51 al. 1 let. a LTF ) portaient sur une réduction supplémentaire du loyer de 35 % du 10 septembre 2004 au 28 février 2006. La recevabilité du recours en matière civile suppose notamment une valeur litigieuse minimale de 15'000 fr. dans les affaires relevant du droit du bail à loyer ( art. 74 al. 1 let. a LTF ). Ce seuil est largement atteint en l'espèce de sorte que le recours est recevable ratione valoris. Pour le surplus, le recours est dirigé contre un jugement final ( art. 90 LTF ), rendu en matière civile ( art. 72 al. 1 LTF ) et en dernière instance cantonale ( art. 75 al. 1 LTF ). Il est formé par les locataires qui ont pris part à l'instance précédente et succombé partiellement dans leurs conclusions ( art. 76 al. 1 LTF ). Introduit en temps utile (art. 46 al. 1 let. b, 48 al. 1 et 100 al. 1 LTF) et dans les formes requises (art. 42 al. 1 à 3 LTF), le recours est en principe recevable.</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examine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p. 287 s. et consid. 6.2 p. 288).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La chose est défectueuse lorsqu'elle ne présente pas une qualité que le bailleur a promise ou une qualité sur laquelle le locataire pouvait légitimement compter en considération de son droit de recevoir la chose dans un état approprié à l'usage convenu, droit consacré par l' art. 256 al. 1 CO ( ATF 135 III 345 consid. 3.2 p. 347). En l'occurrence, le principe d'un défaut de la chose louée dû à la coexistence de clientèles différentes, à l'utilisation commune des toilettes et à la "présence de prostituées s'exhibant en tenues légères devant les toilettes au sous-sol en vue de racoler des clients" (cf. jugement entrepris, consid. 3c, p. 11) n'est pas discuté devant le Tribunal fédéral, comme il ne l'a pas été non plus devant l'instance de recours cantonale. Seule la quotité de la réduction de loyer accordée par les juges cantonaux est remise en cause par les locataires. Sur ce dernier point, les recourants soutiennent que la cour cantonale aurait dû réduire le loyer de 35%, et non pas seulement de 15%, compte tenu de l'importance du défaut constaté, qu'ils qualifient de grave. Les recourants critiquent par ailleurs l'appréciation faite par les juges cantonaux du défaut invoqué en lien avec l'insuffisance de l'éclairage du parking extérieur et prétendent de ce chef à une réduction de loyer de 5%. La réduction globale demandée ascende ainsi à 40%.</w:t>
      </w:r>
    </w:p>
    <w:p>
      <w:r>
        <w:rPr>
          <w:b/>
        </w:rPr>
        <w:t>E. 2.1</w:t>
      </w:r>
    </w:p>
    <w:p>
      <w:r>
        <w:t>La réduction de loyer que le locataire peut exiger en application de l' art. 259d CO doit être proportionnelle au défaut et se détermine par rapport à la valeur de l'objet sans défaut. Elle vise à rétablir l'équilibre des prestations entre les parties ( ATF 130 III 504 consid. 4.1 p. 507; 126 III 388 consid. 11c p. 394).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 ATF 130 III 504 consid. 4.1 p. 507 s.).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(arrêt 4C.219/2005 du 24 octobre 2005 consid. 2.4 et les références citées). Chaque fois qu'une autorité cantonale procède en équité ( art. 4 CC ), le Tribunal fédéral ne substitue pas sa propre appréciation à celle de l'instance inférieure; il n'intervient que si celle-ci a abusé de son pouvoir d'appréciation, c'est-à-dire si elle a retenu des critères inappropriés, si la décision rendue aboutit à un résultat manifestement injuste ou à une iniquité choquante ( ATF 130 III 504 consid. 4.1 p. 508 et les arrêts cités).</w:t>
      </w:r>
    </w:p>
    <w:p>
      <w:r>
        <w:rPr>
          <w:b/>
        </w:rPr>
        <w:t>E. 2.2</w:t>
      </w:r>
    </w:p>
    <w:p>
      <w:r>
        <w:t>Il convient tout d'abord d'observer que l'autorité cantonale a, avant de calculer la réduction du loyer, indiqué que le défaut était de moyenne importance - ce qui a légitimé la réduction de loyer (arrêt 4C.97/2003 du 28 octobre 2003, consid. 3.3) -, tout en précisant que cette qualification n'était contestée par aucune des parties au litige. La cour cantonale n'a donc pas omis de qualifier les défauts invoqués, contrairement à ce que prétendent les locataires devant le Tribunal fédéral (cf. recours p. 10). Les magistrats vaudois ont estimé comme adéquate une réduction de loyer de 15%. Ils ont pris en compte l'atteinte à la réputation de l'établissement, consécutivement à la présence de prostituées dans les sous-sols de l'immeuble et les toilettes communes du bar et du restaurant, à l'état repoussant de ces dernières et à l'appréciation générale liée à la qualité de l'établissement. Ils se sont également référés à la baisse du chiffre d'affaires du soir et du midi, considérant - contrairement aux premiers juges - que la perte de clientèle du soir s'était répercutée sur le service de midi. Les juges cantonaux ont évoqué le cas zurichois relatif à une réduction de loyer de 35% octroyée à la suite de l'établissement d'un salon de massage dans un immeuble d'habitation, qui provoquait toute sorte d'inconvénients propres à diminuer dans une mesure importante l'usage de l'appartement loué, à savoir des bruits et cris provoqués par les masseuses, la présence de revues pornographiques traînant dans l'escalier, des coups de sonnette et le racolage de clients, de manière quotidienne, souvent jusqu'au petit matin, y compris le week-end. Ils ont néanmoins considéré que la situation d'espèce n'était pas aussi extrême et qu'elle ne justifiait dès lors pas une réduction aussi élevée. Ils ont de surcroît souligné que le bail portait également sur les combles habitables, lesquels n'étaient pas touchés par le défaut constaté. Dans le cas d'espèce, tout comme dans l'affaire tranchée par les juges zurichois (publiée in Mietrechtspraxis [mp] 1988 p. 112 ss), la réduction du loyer se trouve être en corrélation avec l'exploitation, dans l'immeuble où se trouvent les objets loués, d'un commerce lié à la prostitution. Il ressort en effet des constatations cantonales que des femmes proposaient des services à caractère sexuel à des clients contre rémunération dans le café-bar C.________, situé au sous-sol de l'immeuble abritant le restaurant exploité par les recourants. Si la diminution de loyer de 15% retenue par les juges cantonaux peut paraître relativement faible, il ne faut pas perdre de vue qu'il s'agit là d'une question d'appréciation que le Tribunal fédéral ne revoit qu'avec réserve. Or, au regard des éléments retenus par l'autorité cantonale, on ne voit pas que le résultat auquel aboutit cette autorité soit inéquitable et que la réduction prononcée soit hors de proportion avec le défaut constaté. Il convient en particulier de garder à l'esprit que seule une partie des locaux loués était touchée par le défaut dénoncé et que les locaux concernés étaient consacrés à une activité commerciale. S'il a été dûment constaté ( art. 105 al. 1 LTF ) que la réputation du restaurant avait été entachée et que l'établissement avait subi une baisse de fréquentation, tant le soir que lors du service de midi, en raison de la peur de l'amalgame ressentie par les clients, on notera néanmoins qu'il ne ressort pas du jugement entrepris, ni même des actes de la cause, que les parties étaient convenues de la réalisation d'un certain chiffre d'affaires et encore moins que celui réalisé était en-deçà de celui convenu; les recourants n'ont d'ailleurs fait valoir aucune créance en dommages-intérêts ( art. 259e CO ) du fait de la baisse du chiffre d'affaires. On rappellera d'ailleurs que le bar n'ouvrait qu'à 16 heures et fermait à 1 heure du matin en semaine et à 2 heures du matin le week-end; ce n'est donc que vers la fin de l'après-midi que les toilettes pouvaient être occupées par les prostituées, être laissées dans un état repoussant et ainsi donner une image appréciative négative du restaurant. A en croire les recourants, le défaut serait plus important en l'espèce que dans le précédent zurichois, compte tenu de la présence des "filles" dans les espaces communs. C'est toutefois oublier que tel était également le cas à Zurich, puisque dans cette affaire une activité de racolage avait lieu dans les escaliers et l'ascenseur de l'immeuble. L'argument s'y rapportant tombe donc à faux. Les recourants s'éloignent enfin de l'état de fait déterminant lorsqu'ils prétendent que les prostituées s'adonnaient à des actes sexuels dans les toilettes communes, puisqu'il a été retenu - sans que l'arbitraire ne soit invoqué à ce sujet - que de tels actes n'avaient lieu qu'à l'extérieur de l'immeuble. Si l'on tient compte de l'ensemble des circonstances d'espèce, il ne peut être reproché à l'autorité cantonale d'avoir abusé de son pouvoir d'appréciation en admettant un taux de réduction de 15%.</w:t>
      </w:r>
    </w:p>
    <w:p>
      <w:r>
        <w:rPr>
          <w:b/>
        </w:rPr>
        <w:t>E. 2.3</w:t>
      </w:r>
    </w:p>
    <w:p>
      <w:r>
        <w:t>Les juges cantonaux ont rejeté les prétentions en réduction de loyer invoquées en rapport avec l'éclairage du parking extérieur. Les magistrats ont motivé leur refus par le fait qu'aucune revendication n'avait été formulée par les locataires au sujet de la faiblesse de l'éclairage du parking lors de la prise à bail en 2000, alors qu'elle existait déjà, que le contrat ne contenait aucune précision en la matière et enfin qu'aucun délai convenable n'avait été fixé à la bailleresse pour augmenter l'intensité dudit éclairage. Il est de jurisprudence que l'on peut exiger du locataire qui exerce les droits découlant de la garantie des défauts qu'il se comporte conformément aux règles de la bonne foi ( ATF 130 III 504 consid. 5.2 p. 509). En particulier, il doit signaler le défaut sans retard pour permettre au bailleur de prendre les mesures nécessaires afin de réduire son dommage (BERNARD CORBOZ, Les défauts de la chose louée, SJ 1979, p. 134). Le locataire qui adopte un comportement passif qui peut être interprété comme une renonciation tacite à invoquer le défaut contrevient à l' art. 2 al. 2 CC en intentant l'action découlant de l' art. 259d CO ( ATF 130 III 504 consid. 5.2 p. 509 s.; arrêt 4A_656/2009 du 21 janvier 2010 consid. 2.2.2 et les références citées). Les recourants ne contestent pas qu'aucun délai n'a été imparti à la bailleresse pour réparer le défaut allégué. Cela étant, la critique est vaine, sans qu'il ne soit nécessaire de l'examiner plus avant.</w:t>
      </w:r>
    </w:p>
    <w:p>
      <w:r>
        <w:rPr>
          <w:b/>
        </w:rPr>
        <w:t>E. 2.4</w:t>
      </w:r>
    </w:p>
    <w:p>
      <w:r>
        <w:t>Au regard de ce qui précède, on ne décèle aucune violation du droit fédéral. Le recours doit en conséquence être rejeté.</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