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48/2016 vom 1. Februar 2016</w:t>
      </w:r>
    </w:p>
    <w:p>
      <w:r>
        <w:t>Bundesgericht, 2016-02-01, FR</w:t>
      </w:r>
    </w:p>
    <w:p>
      <w:r>
        <w:rPr>
          <w:b/>
        </w:rPr>
        <w:t xml:space="preserve">Quelle: </w:t>
      </w:r>
      <w:r>
        <w:t>https://mcp.opencaselaw.ch/entscheid/bger_4A_48_2016</w:t>
      </w:r>
    </w:p>
    <w:p>
      <w:r>
        <w:t>FR: TF 4A 48/2016 du 1 février 2016</w:t>
      </w:r>
    </w:p>
    <w:p>
      <w:r>
        <w:t>IT: TF 4A 48/2016 del 1 febbraio 2016</w:t>
      </w:r>
    </w:p>
    <w:p>
      <w:pPr>
        <w:pStyle w:val="Heading2"/>
      </w:pPr>
      <w:r>
        <w:t>Regeste</w:t>
      </w:r>
    </w:p>
    <w:p>
      <w:r>
        <w:t>recevabilité de l'appel, sauvegarde de l'instance | Droit des contrats</w:t>
      </w:r>
    </w:p>
    <w:p>
      <w:pPr>
        <w:pStyle w:val="Heading2"/>
      </w:pPr>
      <w:r>
        <w:t>Erwägungen</w:t>
      </w:r>
    </w:p>
    <w:p>
      <w:r>
        <w:rPr>
          <w:b/>
        </w:rPr>
        <w:t>E. 1</w:t>
      </w:r>
    </w:p>
    <w:p>
      <w:r>
        <w:t>Interjeté par la partie qui a succombé dans sa requête tendant à la sauvegarde de la procédure d'appel qu'elle a intentée devant la Cour de justice ( art. 76 al. 1 LTF ), dirigé contre un arrêt qui confirme l'issue de la procédure d'appel en y mettant un terme et qui est ainsi final ( art. 90 LTF ), arrêt rendu en matière civile ( art. 72 al. 1 LTF ) par le tribunal supérieur du canton ( art. 75 LTF ) dans une affaire pécuniaire dont la valeur litigieuse dépasse largement le seuil de 30'000 fr. de l' art. 74 al. 1 let. b LTF (révocation de donations de biens-fonds à Genève), le recours est par principe recevable, puisqu'il a été déposé dans le délai ( art. 100 al. 1 LTF ) et la forme ( art. 42 LTF ) prévus par la loi.</w:t>
      </w:r>
    </w:p>
    <w:p>
      <w:r>
        <w:rPr>
          <w:b/>
        </w:rPr>
        <w:t>E. 2</w:t>
      </w:r>
    </w:p>
    <w:p>
      <w:r>
        <w:t>Par ses conclusions subsidiaires, la recourante tend à obtenir la constatation de la nullité des arrêts rendus par la Cour de justice les 28 janvier 2015 et 8 mai 2015. Elle y est irrecevable. Faute pour la recourante d'avoir exercé à leur encontre un recours au Tribunal fédéral dans les 30 jours qui suivaient la notification de l'expédition complète de ces deux décisions, selon l' art. 100 al. 1 LTF , celles-ci ont acquis force de chose jugée formelle (formelle Rechtskraft), ce qui signifie qu'elles ne peuvent plus être attaquées par une voie de recours ordinaire (arrêt 5A_442/2015 du 11 septembre 2015 consid. 4.1.2.2 et les références). Rendues par l'autorité compétente, on ne voit pas en quoi ces décisions seraient affectées de vices si graves qu'ils doivent entrainer leur nullité ( ATF 132 II 21 consid. 3.1 p. 27).</w:t>
      </w:r>
    </w:p>
    <w:p>
      <w:r>
        <w:rPr>
          <w:b/>
        </w:rPr>
        <w:t>E. 3.1</w:t>
      </w:r>
    </w:p>
    <w:p>
      <w:r>
        <w:t>La recourante invoque une violation de l' art. 63 CPC . Elle allègue, en se référant à une opinion de doctrine (FRANÇOIS BOHNET, in Code de procédure civile commenté, 2011, n. 13 ad art. 63 CPC ), que la sauvegarde de l'instance instituée par cette norme vaut chaque fois qu'une demande est déclarée irrecevable pour vice de forme. A l'en croire, l' art. 63 CPC est également applicable à un acte de recours, à l'instar de l'appel. Elle en infère que le mémoire d'appel corrigé qu'elle a déposé avec sa requête du 18 mai 2015 est parfaitement recevable. Elle reproche encore à la cour cantonale d'avoir appliqué à un vice affectant un acte introductif la règle qui est applicable aux actes viciés en cours de procédure, à savoir la règle de l' art. 132 CPC . Pour la recourante, la voie de l' art. 63 CPC lui est ouverte.</w:t>
      </w:r>
    </w:p>
    <w:p>
      <w:r>
        <w:rPr>
          <w:b/>
        </w:rPr>
        <w:t>E. 3.2</w:t>
      </w:r>
    </w:p>
    <w:p>
      <w:r>
        <w:t>A teneur de l' art. 63 al. 1 CPC ,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d'après l' art. 63 al. 2 CPC , il en va de même lorsque la demande n'a pas été introduite selon la procédure prescrite. Selon le texte clair de l' art. 63 CPC , cette disposition porte sur les actes introductifs d'instance, qui sont définis à l' art. 62 al. 1 CPC : il s'agit de la requête de conciliation, de la demande, de la requête en justice et de la requête commune en divorce (cf. SUTTER-SOMM/ HEDINGER, in Kommentar zur Schweizerischen Zivilprozessordnung [ZPO], Sutter-Somm/Hasenböhler/Leuenberger (éd.), 2e éd. 2013, n. 8 ad art. 63 CPC ; BOHNET, op. cit., n. 2 ad art. 63 CPC ; PRISCA SCHLEIFFER MARAIS, in Schweizerische Zivilprozessordnung, Baker &amp; McKenzie (éd.), 2010, n. 1 ad art. 63 CPC ). In casu, l'acte litigieux, déposé le 30 juin 2014 par la recourante, que celle-ci a par la suite expurgé des passages inconvenants qu'il contenait, ne constitue pas un acte introductif d'instance au sens de l' art. 62 al. 1 CPC , si bien que l' art. 63 CPC ne lui est pas applicable. L' art. 132 CPC , qui traite à son alinéa premier des vices de forme, n'est d'aucun secours pour la recourante. En effet, selon la jurisprudence, il n'y a aucune violation de l' art. 132 al. 1 CPC lorsque l'autorité cantonale n'entre pas en matière sur un appel, qui, dans le délai fixé, n'a pas été rectifié par l'avocat (arrêt 5A_461/2012 du 1er février 2013 consid. 4). En l'espèce, il n'est pas contesté que l'acte d'appel, expurgé de ses propos inconvenants, n'a pas été déposé par le conseil de la recourante dans le délai échéant le 16 février 2015, la télécopie envoyée ce jour-là à 21 h. 17 ne respectant pas la forme écrite de l' art. 130 al. 1 CPC . Le moyen est infondé.</w:t>
      </w:r>
    </w:p>
    <w:p>
      <w:r>
        <w:rPr>
          <w:b/>
        </w:rPr>
        <w:t>E. 3.3</w:t>
      </w:r>
    </w:p>
    <w:p>
      <w:r>
        <w:t>La recourante ne peut se prévaloir de la prohibition du formalisme excessif découlant de l' art. 29 al. 1 Cst. Il est de jurisprudence qu'il n'y a pas d'excès de formalisme à déclarer un recours irrecevable lorsque l'acte est déposé tardivement (arrêts 5A_650/2011 du 27 janvier 2012 consid. 4; 4P.29/2000 du 23 mars 2000 consid. 4).</w:t>
      </w:r>
    </w:p>
    <w:p>
      <w:r>
        <w:rPr>
          <w:b/>
        </w:rPr>
        <w:t>E. 4</w:t>
      </w:r>
    </w:p>
    <w:p>
      <w:r>
        <w:t>Il suit de là que le présent recours doit être rejeté dans la mesure où il est recevable. La présente décision sur le fond rend sans objet la requête de mesures provisionnelles de la recourante. Le recours étant voué à l'échec, la requête d'assistance judiciaire de la recourante doit être rejetée en application de l' art. 64 al. 1 LTF . Les frais judiciaires, arrêtés à 4'000 fr., doivent être mis à la charge de cette dernière. L'intimé, qui n'a pas été invité à répondre au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