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4A_488/2025 vom 29. Oktober 2025</w:t>
      </w:r>
    </w:p>
    <w:p>
      <w:r>
        <w:t>Bundesgericht, 2025-10-29, DE</w:t>
      </w:r>
    </w:p>
    <w:p>
      <w:r>
        <w:rPr>
          <w:b/>
        </w:rPr>
        <w:t xml:space="preserve">Quelle: </w:t>
      </w:r>
      <w:r>
        <w:t>https://mcp.opencaselaw.ch/entscheid/bger_4A_488_2025</w:t>
      </w:r>
    </w:p>
    <w:p>
      <w:r>
        <w:t>FR: TF 4A_488/2025 du 29 octobre 2025</w:t>
      </w:r>
    </w:p>
    <w:p>
      <w:r>
        <w:t>IT: TF 4A_488/2025 del 29 ottobre 2025</w:t>
      </w:r>
    </w:p>
    <w:p>
      <w:pPr>
        <w:pStyle w:val="Heading2"/>
      </w:pPr>
      <w:r>
        <w:t>Erwägungen</w:t>
      </w:r>
    </w:p>
    <w:p>
      <w:r>
        <w:rPr>
          <w:b/>
        </w:rPr>
        <w:t>E. 1</w:t>
      </w:r>
    </w:p>
    <w:p>
      <w:r>
        <w:t>Mit Verfügung vom 10. September 2025 trat das Obergericht des Kantons Zürich auf den Antrag der Beschwerdeführerin um Gewährung der aufschiebenden Wirkung nicht ein. Dagegen erhebt die Beschwerdeführerin mit Eingabe vom 1. Oktober 2025 Beschwerde beim Bundesgericht.</w:t>
      </w:r>
    </w:p>
    <w:p>
      <w:r>
        <w:t>Mit Verfügung vom 6. Oktober 2025 wies das Bundesgericht das Gesuch der Beschwerdeführerin um Gewährung der aufschiebenden Wirkung ab, da es nicht rechtsgenüglich begründet worden ist.</w:t>
      </w:r>
    </w:p>
    <w:p>
      <w:r>
        <w:t>Die Beschwerdeführerin reichte am 17. Oktober 2025 zwei weitere Eingaben ein. Sie ersucht darin erneut um aufschiebende Wirkung ihrer Beschwerde und um Sistierung des Verfahrens.</w:t>
      </w:r>
    </w:p>
    <w:p>
      <w:r>
        <w:t>Es wurden keine Vernehmlassungen eingeholt.</w:t>
      </w:r>
    </w:p>
    <w:p>
      <w:r>
        <w:rPr>
          <w:b/>
        </w:rPr>
        <w:t>E. 2</w:t>
      </w:r>
    </w:p>
    <w:p>
      <w:r>
        <w:t>Die Eingaben der Beschwerdeführerin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ist das Sistierungsgesuch und das erneute Gesuch um aufschiebende Wirkung der Beschwerdeführerin als gegenstandslos abzuschreiben.</w:t>
      </w:r>
    </w:p>
    <w:p>
      <w:r>
        <w:rPr>
          <w:b/>
        </w:rPr>
        <w:t>E. 4</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