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4A_488/2012 vom 5. November 2012</w:t>
      </w:r>
    </w:p>
    <w:p>
      <w:r>
        <w:t>Bundesgericht, 2012-11-05, DE</w:t>
      </w:r>
    </w:p>
    <w:p>
      <w:r>
        <w:rPr>
          <w:b/>
        </w:rPr>
        <w:t xml:space="preserve">Quelle: </w:t>
      </w:r>
      <w:r>
        <w:t>https://mcp.opencaselaw.ch/entscheid/bger_4A_488_2012</w:t>
      </w:r>
    </w:p>
    <w:p>
      <w:r>
        <w:t>FR: TF 4A_488/2012 du 5 novembre 2012</w:t>
      </w:r>
    </w:p>
    <w:p>
      <w:r>
        <w:t>IT: TF 4A_488/2012 del 5 novembre 2012</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Die Beschwerdeführerin rügt eine Verletzung von Art. 29 Abs. 3 BV . Sie ist der Ansicht, die Vorinstanz habe ihr Gesuch um vorsorgliche Beweisführung ( Art. 158 Abs. 1 lit. b ZPO ) zu Unrecht als aussichtslos beurteilt und hätte ihr die unentgeltliche Rechtspflege für das erst- und zweitinstanzliche Verfahren gewähren müssen.</w:t>
      </w:r>
    </w:p>
    <w:p>
      <w:r>
        <w:rPr>
          <w:b/>
        </w:rPr>
        <w:t>E. 2.1</w:t>
      </w:r>
    </w:p>
    <w:p>
      <w:r>
        <w:t>Der verfassungsrechtliche Anspruch auf unentgeltliche Rechtspflege und Verbeiständung nach Art. 29 Abs. 3 BV bezweckt, auch der bedürftigen Partei den Zugang zum Gericht und die Wahrung ihrer Parteirechte zu ermöglichen. Er garantiert, dass jedermann unabhängig von seinen finanziellen Verhältnissen nicht aussichtslose Streitsachen zur gerichtlichen Entscheidung bringen und sich dabei im Prozess, sofern es sachlich geboten ist, durch einen Anwalt vertreten lassen kann ( BGE 135 I 1 E. 7.1 S. 2 mit Hinweisen). Er setzt neben der Bedürftigkeit der gesuchstellenden Partei kumulativ voraus, dass ihre Rechtsbegehren nicht aussichtslos erscheinen.</w:t>
      </w:r>
    </w:p>
    <w:p>
      <w:r>
        <w:t>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 124 I 304 E. 2c S. 306; je mit Hinweisen).</w:t>
      </w:r>
    </w:p>
    <w:p>
      <w:r>
        <w:rPr>
          <w:b/>
        </w:rPr>
        <w:t>E. 2.2</w:t>
      </w:r>
    </w:p>
    <w:p>
      <w:r>
        <w:t>Art. 158 ZPO regelt die vorsorgliche Beweisführung. Nach Abs. 1 lit. b nimmt das Gericht jederzeit Beweis ab, wenn die gesuchstellende Partei eine Gefährdung der Beweismittel oder ein schutzwürdiges Interesse glaubhaft macht (lit. b).</w:t>
      </w:r>
    </w:p>
    <w:p>
      <w:r>
        <w:t>Gemäss der Botschaft wird mit dem Begriff des schutzwürdigen Interesses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7221, S. 7315; BGE 138 III 76 E. 2.4.2 S. 81).</w:t>
      </w:r>
    </w:p>
    <w:p>
      <w:r>
        <w:t>Zur Glaubhaftmachung eines schutzwürdigen Interesse an einer vorsorglichen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Durchsetzung eines damit zu beweisenden Anspruchs ab ( BGE 138 III 76 E. 2.4.2 S. 81). Der Gesuchsteller, der sich auf Art. 158 Abs. 1 lit. b ZPO stützt, muss daher glaubhaft machen, dass ein Sachverhalt vorliegt, gestützt auf den ihm das materielle Recht einen Anspruch gegen die Gesuchsgegnerin gewährt, und zu dessen Beweis das abzunehmende Beweismittel dienen kann ( BGE 138 III 76 E. 2.4.2 S. 81 mit Hinweisen). Lediglich für Tatsachen, die mit dem vorsorglich abzunehmenden Beweismittel bewiesen werden sollen, kann keine eigentliche Glaubhaftmachung verlangt werden, denn sonst würde der Zweck von Art. 158 Abs. 1 lit. b ZPO , die vorprozessuale Abklärung von Beweisaussichten zu ermöglichen, vereitelt. Stellt das abzunehmende Beweismittel das einzige dar, mit dem der Gesuchsteller seinen Anspruch beweisen kann, muss es genügen, dass er das Vorliegen der anspruchsbegründenden Tatsachen lediglich substanziiert behauptet ( BGE 138 III 76 E. 2.4.2 S. 82).</w:t>
      </w:r>
    </w:p>
    <w:p>
      <w:r>
        <w:rPr>
          <w:b/>
        </w:rPr>
        <w:t>E. 2.3</w:t>
      </w:r>
    </w:p>
    <w:p>
      <w:r>
        <w:t>Das Bezirksgericht wies das Gesuch um Bewilligung der unentgeltlichen Rechtspflege zufolge offensichtlicher Aussichtslosigkeit des Sachbegehrens ab. Es führte aus, dass die Beschwerdeführerin kein schutzwürdiges Interesse an der vorsorglichen Beweisführung glaubhaft gemacht habe. Die Beschwerdeführerin habe unter anderem weder einen Schaden substanziiert noch gar glaubhaft gemacht. Ebensowenig habe sie etwas zum Anspruch auf Genugtuung ausgeführt. Insbesondere ergebe sich aus der alleinigen Tatsache, dass der Verstorbene ihr Ehemann gewesen sei, nicht schlüssig, dass die Beschwerdeführerin ihren Versorger verloren und einen finanziellen Schaden erlitten habe. Zur Frage, wie viel Geld ihr Ehemann zu Lebzeiten verdient hatte und in welchem Umfang die selber über ein Invalidenrenteneinkommen verfügende Beschwerdeführerin von ihrem Ehemann unterstützt wurde, werde in der Gesuchseingabe nichts gesagt. Aus den eingereichten Unterlagen könne im Gegenteil der Eindruck entstehen, dass eine Einkommenseinbusse durch Ehegattenpension und Witwenrente ausgeglichen werde.</w:t>
      </w:r>
    </w:p>
    <w:p>
      <w:r>
        <w:t>Gegen diese Erwägungen brachte die Beschwerdeführerin vor der Vorinstanz lediglich vor, dass hinsichtlich des Schadens keine Quantifizierung verlangt werden könne, sondern nur die Glaubhaftmachung der Tatsache, dass die Beschwerdeführerin durch den Verlust ihres Ehemannes einen Versorgerschaden erlitten habe. Ein Beweis - wie angeblich vom Bezirksgericht verlangt - sei nicht nötig. Zudem sei notorisch, dass eine Ehefrau als nahe Angehörige beim Tod ihres Ehemanns eine Genugtuung verlangen könne, wenn dieser Tod durch einen Dritten verursacht worden sei.</w:t>
      </w:r>
    </w:p>
    <w:p>
      <w:r>
        <w:t>Die Vorinstanz ging auf diese Einwendungen nicht weiter ein und kam wie das Bezirksgericht zum Schluss, dass die Beschwerdeführerin kein schutzwürdiges Interesse an der vorsorglichen Beweisführung glaubhaft machen konnte und ihr Gesuch somit aussichtslos sei.</w:t>
      </w:r>
    </w:p>
    <w:p>
      <w:r>
        <w:rPr>
          <w:b/>
        </w:rPr>
        <w:t>E. 2.4</w:t>
      </w:r>
    </w:p>
    <w:p>
      <w:r>
        <w:t>Wie oben in E. 2.2 ausgeführt, muss der Gesuchsteller, der sich auf Art. 158 Abs. 1 lit. b ZPO stützt, das Vorliegen eines materiellrechtlichen Anspruchs zwar nicht beweisen, sehr wohl aber glaubhaft machen. Dies scheint auch die Beschwerdeführerin zuzugeben. Nach den unwidersprochen gebliebenen und im angefochtenen Entscheid wiederholten Erwägungen des Bezirksgerichts hat die Beschwerdeführerin einen materiellrechtlichen Anspruch in ihrer Gesuchseingabe indessen nicht einmal in Umrissen behauptet, geschweige denn glaubhaft gemacht. Auch in ihrer Beschwerde an das Bundesgericht macht die Beschwerdeführerin nichts anderes geltend. Sowohl bezüglich einer allfälligen Sorgfaltswidrigkeit des Beschwerdegegners als auch eines Schadens fehlen jegliche substanziierte Behauptungen. Da nach der bundesgerichtlichen Rechtsprechung eine vorsorgliche Beweisführung nur mit Blick auf einen glaubhaft zu machenden bzw. jedenfalls substanziiert zu behauptenden, konkreten materiellrechtlichen Anspruch verlangt werden kann, ist das Gesuch der Beschwerdeführerin um vorsorgliche Beweisführung gestützt auf Art. 158 Abs. 1 lit. b ZPO insoweit aussichtslos. Soweit die Beschwerdeführerin der Auffassung ist, es sei notorisch, dass eine Ehefrau als nahe Angehörige beim Tod ihres Ehemanns eine Genugtuung verlangen könne, ist im Übrigen nicht ersichtlich, weshalb ihr nicht zuzumuten wäre, den Genugtuungsanspruch direkt einzuklagen. Ein schutzwürdiges Interesse an der Abklärung der Prozesschancen ist insoweit nicht ausgewiesen. Die Rüge, die Vorinstanz habe das Gesuch um vorsorgliche Beweisführung in Verletzung von Art. 29 Abs. 3 BV zu Unrecht als aussichtslos beurteilt, ist damit unbegründet. Dass die Vorinstanz bei der Beurteilung des schutzwürdigen Interesses an der vorsorglichen Beweisführung zu Unrecht Gewicht darauf gelegt hat, dass der Sachverhalt zu "umstritten" sei (angefochtener Entscheid, S. 12), ändert daran nichts.</w:t>
      </w:r>
    </w:p>
    <w:p>
      <w:r>
        <w:rPr>
          <w:b/>
        </w:rPr>
        <w:t>E. 3</w:t>
      </w:r>
    </w:p>
    <w:p>
      <w:r>
        <w:t>Nach dem Gesagten erweist sich die Beschwerde als unbegründet und das Gesuch um Gewährung der unentgeltlichen Rechtspflege für das bundesgerichtliche Verfahren somit als aussichtslos ( Art. 64 Abs. 1 BGG ).</w:t>
      </w:r>
    </w:p>
    <w:p>
      <w:r>
        <w:t>Bei diesem Verfahrensausgang wird die Beschwerdeführerin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