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485/2022 vom 29. September 2023</w:t>
      </w:r>
    </w:p>
    <w:p>
      <w:r>
        <w:t>Bundesgericht, 2023-09-29, FR</w:t>
      </w:r>
    </w:p>
    <w:p>
      <w:r>
        <w:rPr>
          <w:b/>
        </w:rPr>
        <w:t xml:space="preserve">Quelle: </w:t>
      </w:r>
      <w:r>
        <w:t>https://mcp.opencaselaw.ch/entscheid/bger_4A_485_2022</w:t>
      </w:r>
    </w:p>
    <w:p>
      <w:r>
        <w:t>FR: TF 4A 485/2022 du 29 septembre 2023</w:t>
      </w:r>
    </w:p>
    <w:p>
      <w:r>
        <w:t>IT: TF 4A 485/2022 del 29 settembre 2023</w:t>
      </w:r>
    </w:p>
    <w:p>
      <w:pPr>
        <w:pStyle w:val="Heading2"/>
      </w:pPr>
      <w:r>
        <w:t>Regeste</w:t>
      </w:r>
    </w:p>
    <w:p>
      <w:r>
        <w:t>contrat de travail, | Droit des contrats</w:t>
      </w:r>
    </w:p>
    <w:p>
      <w:pPr>
        <w:pStyle w:val="Heading2"/>
      </w:pPr>
      <w:r>
        <w:t>Erwägungen</w:t>
      </w:r>
    </w:p>
    <w:p>
      <w:r>
        <w:rPr>
          <w:b/>
        </w:rPr>
        <w:t>E. 1</w:t>
      </w:r>
    </w:p>
    <w:p>
      <w:r>
        <w:t>Interjeté dans le délai fixé par la loi ( art. 100 al. 1 LTF ) par l'employeuse, qui a succombé dans ses conclusions libératoires ( art. 76 al. 1 LTF ), et dirigé contre une décision finale ( art. 90 LTF ) rendue sur appel par le tribunal supérieur du canton de Vaud ( art. 75 LTF ) dans une affaire civile de droit du travail ( art. 72 al. 1 LTF ) dont la valeur litigieuse s'élève au moins à 15'000 fr. ( art. 74 al. 1 let. a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In casu , le rappel des faits figurant au chapitre II du recours ne sera pas pris en considération, seuls étant déterminants les faits souverainement constatés par la Cour cantonale sous réserve d'un éventuel arbitraire, dont la recourante ne se plaint pas dans cette récapitulation.</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86 consid. 2, 115 consid. 2). Il n'est en revanche pas lié par l'argumentation juridique développée par les parties ou par l'autorité précédente; il peut admettre le recours, comme il peut le rejeter en procédant à une substitution de motifs ( ATF 137 II 313 consid. 1.4; 135 III 397 consid. 1.4).</w:t>
      </w:r>
    </w:p>
    <w:p>
      <w:r>
        <w:rPr>
          <w:b/>
        </w:rPr>
        <w:t>E. 3</w:t>
      </w:r>
    </w:p>
    <w:p>
      <w:r>
        <w:t>Il est constant que les parties ont été liées par un contrat de travail qui a perduré jusqu'au 31 août 2017, date à laquelle la résiliation de l'employé a pris effet. A ce stade, le litige ne porte plus que sur le point de savoir si l'employé a exercé la fonction de chef de chantier, ce qui détermine le montant de la rémunération à laquelle il peut prétendre. Les parties admettent que la CN ainsi que la CTT sont applicables sur cet aspect.</w:t>
      </w:r>
    </w:p>
    <w:p>
      <w:r>
        <w:rPr>
          <w:b/>
        </w:rPr>
        <w:t>E. 4</w:t>
      </w:r>
    </w:p>
    <w:p>
      <w:r>
        <w:t>Dans un premier grief, la recourante dénonce l'arbitraire de l'appréciation des preuves à laquelle la Cour cantonale s'est livrée pour retenir que l'intimé avait été employé, de facto , comme chef d'équipe au sens de l'art. 42 al. 1 CN dès le 1er janvier 2013, lors même qu'il ne disposait pas des qualifications correspondantes.</w:t>
      </w:r>
    </w:p>
    <w:p>
      <w:r>
        <w:rPr>
          <w:b/>
        </w:rPr>
        <w:t>E. 4.1</w:t>
      </w:r>
    </w:p>
    <w:p>
      <w:r>
        <w:t>La Cour cantonale s'est laissée guider par les éléments suivants. Dès 2013, le nom de l'employé figurait systématiquement dans le deuxième groupe des listes des numéros de téléphone de l'employeuse, lesquels distinguaient trois groupes d'employés : (1) la direction et la technique (2) les chefs d'équipe et (3) les employés affectés au dépôt, les apprentis et les ouvriers. De même, dans les plannings journaliers, le nom de l'employé apparaissait dans une section distincte de ceux des ouvriers. L'employé remplissait systématiquement ses propres décomptes d'heures ainsi que ceux de ses hommes, alors que cette tâche relevait de la compétence d'un chef d'équipe. Dès 2012, il remplissait des rapports de chantier quotidiens en signant sous la rubrique " chef d'équipe ", tandis que, dans les procès-verbaux des années 2013 à 2017, il figurait sous " responsable ", " chef d'équipe-maçonnerie ", "... " ou " contremaître ". Des photographies le montraient côte-à-côte avec d'autres chefs d'équipe, tous vêtus d'un polo bleu qui les différenciaient des ouvriers. Enfin, d'après les témoignages concordants de plusieurs ouvriers, chefs d'équipe, supérieurs de l'intimé ou encore clients de l'employeuse, l'intimé était considéré comme chef d'équipe ou avait travaillé en cette qualité dès l'année 2013 à tout le moins.</w:t>
      </w:r>
    </w:p>
    <w:p>
      <w:r>
        <w:rPr>
          <w:b/>
        </w:rPr>
        <w:t>E. 4.2</w:t>
      </w:r>
    </w:p>
    <w:p>
      <w:r>
        <w:t>La recourante reproche à la Cour cantonale d'avoir sélectionné, parmi les déclarations des témoins qu'elle jugeait crédibles, celles qui abondaient dans le sens de sa thèse, en reléguant les autres aux oubliettes, respectivement de n'avoir pas tenu compte des déclarations de certains autres témoins. Celles de E.________ tout d'abord, employé de la recourante, lequel aurait exprimé que " [personne ne lui] a[vait] communiqué que [l'intimé] était chef d'équipe "; tout au plus " [pensait-il] que ses supérieurs considéraient qu[e l'intimé] était chef d'équipe ". Celles de F.________ ensuite, directeur technique de l'employeuse, selon lesquelles l'intimé " n'avait pas le titre de chef d'équipe " et qu'il " [appartiendrait] à G.________ de répondre à la question de savoir si [...] [les] supérieurs le considéraient comme chef d'équipe. " Celles de G.________ encore, titulaire de la raison individuelle éponyme, administrateur président de D.________ SA et de H.________ SA, puisque c'est à lui que le témoin précité préconisait de se référer. Celles de I.________, chef de chantier auprès de l'employeuse, selon lesquelles personne ne lui " avait [...] indiqué quelle était la qualité de [l'intimé] ", celles de J.________, ancien employé, qui aurait déclaré que personne ne lui avait dit que l'intimé était chef d'équipe et finalement de K.________, ancien client de l'employeuse, qui aurait pensé que l'intimé était responsable sans pour autant pouvoir affirmer que son avis était fondé. La recourante fait fausse route. Sa démonstration est tout au plus apte, si l'on s'en tient aux bribes de témoignages qu'elle sélectionne sans accorder d'attention à d'autres déclarations, à justifier une autre appréciation, mais en aucune manière à démontrer un quelconque arbitraire. Or, c'est bien cela qu'il lui appartient de démontrer, ce qui nécessiterait une preuve éclatante que les juges cantonaux auraient ignorée de manière incompréhensible. On en est loin, d'autant que le grief de la recourante laisse intacts tous les autres éléments - photographies, listes de téléphone, rapports de chantier, plannings journaliers - sur lesquels la Cour cantonale a assis sa conviction. Selon la recourante, ce n'est pas parce que quelques collègues estimaient que l'intimé était chef d'équipe qu'elle-même le considérait comme tel. Cela étant, un aveu n'était pas nécessaire, contrairement à ce que la recourante laisse entendre : de nombreux éléments de preuve étayent le fait querellé, ce qui est suffisant.</w:t>
      </w:r>
    </w:p>
    <w:p>
      <w:r>
        <w:rPr>
          <w:b/>
        </w:rPr>
        <w:t>E. 4.3</w:t>
      </w:r>
    </w:p>
    <w:p>
      <w:r>
        <w:t>Dans une motivation subsidiaire, la recourante fait valoir qu'il était arbitraire de constater que l'intimé avait assumé le rôle de chef d'équipe à compter de janvier 2013. Il lui eût fallu suivre, avant toute chose, une formation interne de chef d'équipe, ce qu'il n'avait pas fait. Par ailleurs, selon le témoin F.________, l'intimé aurait assumé cette fonction à partir de 2014, 2015 ou 2016. Ce témoin aurait aussi indiqué que l'intimé remplissait lui-même les rapports quotidiens de travaux effectués sur les chantiers à partir de 2016. La Cour cantonale s'est fondée sur la date à compter de laquelle l'intimé avait rempli ses décomptes d'heures en qualité de chef d'équipe, à savoir dès janvier 2013. De toute évidence, elle n'est pas tombée dans l'arbitraire en retenant cette date plutôt que les déclarations imprécises prêtées au témoin précité. Quant à une hypothétique formation préalable, il ne s'agissait pas d'une exigence sine qua non à lire l'art. 42 al. 1 CN qui traite à parité le travailleur que l'employeur lui-même considérait comme chef d'équipe. Le grief d'arbitraire dans l'appréciation des preuves doit ainsi être écarté.</w:t>
      </w:r>
    </w:p>
    <w:p>
      <w:r>
        <w:rPr>
          <w:b/>
        </w:rPr>
        <w:t>E. 5</w:t>
      </w:r>
    </w:p>
    <w:p>
      <w:r>
        <w:t>La recourante dénonce encore une série d'autres violations.</w:t>
      </w:r>
    </w:p>
    <w:p>
      <w:r>
        <w:rPr>
          <w:b/>
        </w:rPr>
        <w:t>E. 5.1</w:t>
      </w:r>
    </w:p>
    <w:p>
      <w:r>
        <w:t>La violation de l'art. 42 CN tout d'abord qui n'est, pourtant, pas une disposition de droit fédéral ( art. 95 let. a LTF ). Quoi qu'il en soit, son grief correspond fidèlement à celui qui a été développé en relation avec l'arbitraire dans la constatation des faits, respectivement dans l'appréciation des preuves, et que le Tribunal fédéral a déjà écarté au considérant précédent.</w:t>
      </w:r>
    </w:p>
    <w:p>
      <w:r>
        <w:rPr>
          <w:b/>
        </w:rPr>
        <w:t>E. 5.2</w:t>
      </w:r>
    </w:p>
    <w:p>
      <w:r>
        <w:t>La violation de l' art. 322 CO ensuite, en ce sens qu'il eût fallu un accord des parties pour que l'employé assume une autre fonction que celle spécifiée dans son contrat de travail. Certes, mais l'employé était visiblement d'accord d'assumer le rôle de chef d'équipe que l'employeuse lui a confié. La recourante fait encore valoir qu'une " qualification " de l'employé constituerait un prérequis à toute éventuelle adaptation de salaire. Cela étant, l'on ne voit pas que ce grief ait été soumis à la Cour cantonale, sans compter qu'aucun fait régulièrement allégué en procédure ne paraît le soutenir.</w:t>
      </w:r>
    </w:p>
    <w:p>
      <w:r>
        <w:rPr>
          <w:b/>
        </w:rPr>
        <w:t>E. 5.3</w:t>
      </w:r>
    </w:p>
    <w:p>
      <w:r>
        <w:t>Finalement, la violation de l' art. 330a al. 1 CO qui aurait été consacrée par l'injonction de délivrer à l'employé un certificat de travail précisant qu'il avait travaillé comme chef d'équipe à tout le moins depuis le 1er janvier 2013. C'est toutefois là un grief dont les considérants précédents ont sonné le glas, puisqu'il a été retenu sans arbitraire aucun que ce fait était réalisé. Il n'y a donc nulle violation du droit fédéral qui puisse être imputée à la Cour cantonale.</w:t>
      </w:r>
    </w:p>
    <w:p>
      <w:r>
        <w:rPr>
          <w:b/>
        </w:rPr>
        <w:t>E. 6</w:t>
      </w:r>
    </w:p>
    <w:p>
      <w:r>
        <w:t>Partant, le recours doit être rejeté. La recourante supportera les frais judiciaires et versera à son adverse partie une indemnité à titre de dépens. La demande d'assistance judiciaire de l'intimé devient ainsi sans objet, étant précisé que la recourante sera selon toute probabilité en mesure de payer à son adverse partie les dépens auxquels celle-ci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