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4A_485/2014 vom 3. Februar 2015</w:t>
      </w:r>
    </w:p>
    <w:p>
      <w:r>
        <w:t>Bundesgericht, 2015-02-03, FR</w:t>
      </w:r>
    </w:p>
    <w:p>
      <w:r>
        <w:rPr>
          <w:b/>
        </w:rPr>
        <w:t xml:space="preserve">Quelle: </w:t>
      </w:r>
      <w:r>
        <w:t>https://mcp.opencaselaw.ch/entscheid/bger_4A_485_2014</w:t>
      </w:r>
    </w:p>
    <w:p>
      <w:r>
        <w:t>FR: TF 4A_485/2014 du 3 février 2015</w:t>
      </w:r>
    </w:p>
    <w:p>
      <w:r>
        <w:t>IT: TF 4A_485/2014 del 3 febbraio 2015</w:t>
      </w:r>
    </w:p>
    <w:p>
      <w:pPr>
        <w:pStyle w:val="Heading2"/>
      </w:pPr>
      <w:r>
        <w:t>Erwägungen</w:t>
      </w:r>
    </w:p>
    <w:p>
      <w:r>
        <w:rPr>
          <w:b/>
        </w:rPr>
        <w:t>E. 1</w:t>
      </w:r>
    </w:p>
    <w:p>
      <w:r>
        <w:t>Interjeté en temps utile (art. 100 al. 1 et 46 al. 1 let. b LTF) par les bailleurs défendeurs qui ont succombé dans leurs conclusions ( art. 76 al. 1 LTF ) et dirigé contre un arrêt final ( art. 90 LTF ) rendu sur recours par le tribunal supérieur du canton ( art. 75 LTF ) dans une contestation du contrat de bail dont la valeur litigieuse est supérieure à 15'000 fr. (art. 72 al. 1 et 74 al. 1 let. a LTF; ATF 137 III 389 consid. 1.1 p. 390), le recours en matière civile est recevable au regard de ces dispositions.</w:t>
      </w:r>
    </w:p>
    <w:p>
      <w:r>
        <w:rPr>
          <w:b/>
        </w:rPr>
        <w:t>E. 2</w:t>
      </w:r>
    </w:p>
    <w:p>
      <w:r>
        <w:t>Le Tribunal fédéral se montre réservé en matière de constatations de fait et d'appréciation des preuves,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Le recourant qui soutient que les faits ont été constatés d'une manière arbitraire doit satisfaire au principe d'allégation ( art. 106 al. 2 LTF ), c'est-à-dire soulever expressément ce grief et exposer celui-ci de façon claire et détaillée ( ATF 135 III 232 consid. 1.2; 133 II 249 consid. 1.4.2). Il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appréciation des preuves manifestement insoutenable (cf. ATF 129 I 113 consid. 2.1 p. 120; 128 I 295 consid. 7a p. 312; 125 I 492 consid. 1b p. 495 et les arrêts cités). Le Tribunal fédéral n'entre pas en matière sur les critiques de nature appellatoire (cf. ATF 130 I 258 consid. 1.3 p. 261/262; 125 I 492 consid. 1b p. 495).</w:t>
      </w:r>
    </w:p>
    <w:p>
      <w:r>
        <w:rPr>
          <w:b/>
        </w:rPr>
        <w:t>E. 3</w:t>
      </w:r>
    </w:p>
    <w:p>
      <w:r>
        <w:t>Les bailleurs contestent tout d'abord l'inefficacité du congé extraordinaire du bail ( art. 257f al. 3 CO ), notifié le 2 septembre 2011 avec effet au 31 octobre 2011, et fondé sur les nuisances sonores et le non-respect des heures d'ouverture contractuelles du café-librairie, reprochant à la cour cantonale d'avoir apprécié arbitrairement les preuves ( art. 9 Cst. ), de n'avoir pas motivé sa décision ( art. 29 al. 2 Cst. et 6 par.1 CEDH) et d'avoir violé l' art. 257f al. 3 CO .</w:t>
      </w:r>
    </w:p>
    <w:p>
      <w:r>
        <w:rPr>
          <w:b/>
        </w:rPr>
        <w:t>E. 3.1</w:t>
      </w:r>
    </w:p>
    <w:p>
      <w:r>
        <w:t>L' art. 257f al. 3 CO permet au bailleur de résilier le bail de locaux commerciaux, moyennant un délai de congé de trente jours pour la fin d'un mois, lorsque le maintien du contrat est devenu insupportable pour le bailleur ou les personnes habitant la maison parce que le locataire, nonobstant une protestation écrite du bailleur, a persisté à enfreindre son devoir de diligence ou à manquer d'égards envers les voisins.</w:t>
      </w:r>
    </w:p>
    <w:p>
      <w:r>
        <w:t>La résiliation prévue par cette disposition suppose ainsi la réalisation des cinq conditions cumulatives suivantes: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 4A_457/2013 du 4 février 2014 consid. 2 et les arrêts cités).</w:t>
      </w:r>
    </w:p>
    <w:p>
      <w:r>
        <w:t>La première condition, soit la violation du devoir de diligence (cf. art. 257f al. 2 CO ), peut consister, notamment, dans le non-respect du repos nocturne, qui porte atteinte à la tranquillité des autres locataires; les excès de bruit constituent d'ailleurs des motifs typiques de ce congé extraordinaire ( ATF 136 III 65 consid. 2.5 p. 72 et l'arrêt cité). Cette violation peut être le fait du locataire, mais également de ses auxiliaires, dont il répond (cf. arrêt 4A_87/2012 du 10 avril 2012 consid. 4.1; arrêt 4A_296/2007 du 31 octobre 2007 consid. 2.2).</w:t>
      </w:r>
    </w:p>
    <w:p>
      <w:r>
        <w:t>Pour satisfaire à la quatrième condition, les manques d'égards envers les voisins doivent revêtir un certain degré de gravité. Comme la résiliation doit respecter les principes de la proportionnalité et de la subsidiarité, il faut que le maintien du bail soit insupportable pour le bailleur ou pour les personnes habitant la maison. Cette question doit être résolue à la lumière de toutes les circonstances de l'espèce, antérieures à la résiliation du bail. Elle relève du pouvoir d'appréciation du juge, raison pour laquelle le Tribunal fédéral n'intervient que si l'autorité cantonale a abusé de ce pouvoir ( ATF 136 III 65 consid. 2.5 p. 72 et les références).</w:t>
      </w:r>
    </w:p>
    <w:p>
      <w:r>
        <w:t>Le congé qui ne remplit pas ces conditions est un congé inefficace (arrêt 4A_457/2013 déjà cité consid. 2; 4A_87/2012 déjà cité consid. 4.1; arrêt 4C.273/2005 du 22 novembre 2005 consid. 2.1).</w:t>
      </w:r>
    </w:p>
    <w:p>
      <w:r>
        <w:rPr>
          <w:b/>
        </w:rPr>
        <w:t>E. 3.2</w:t>
      </w:r>
    </w:p>
    <w:p>
      <w:r>
        <w:t>La cour cantonale a retenu qu'il n'est pas prouvé que l'établissement litigieux aurait causé des nuisances sonores, que ce soit lors de la mise en demeure signifiée par les bailleurs ou postérieurement lors de la résiliation du bail. Elle s'est déclarée convaincue sur ce point par les déclarations des témoins locataires, les attestations écrites de deux anciens locataires, la pétition des habitants des environs et le rapport de l'huissier. Elle a relevé qu'entre décembre 2010 et juin 2011, il n'y a eu aucun rappel à l'ordre de la part des bailleurs et que les déclarations de la bailleresse en audience et du gérant concernant les plaintes relatives à des nuisances sonores ne sont pas assez précises et sont insuffisamment circonstanciées pour remettre en cause les déclarations des témoins entendus. Quant à la pétition de juin 2011, elle ne concerne pas le bruit, mais l'utilisation des toilettes situées dans le hall d'entrée.</w:t>
      </w:r>
    </w:p>
    <w:p>
      <w:r>
        <w:t>En ce qui concerne le respect des heures d'ouverture contractuelles (fermeture à 24h du lundi au jeudi et à 1h les vendredi et samedi), la cour cantonale a certes constaté, sur la base du rapport de l'huissier judiciaire, qu'il y avait eu, à une reprise, une fermeture tardive d'une demie-heure, mais elle a considéré qu'il n'était pas possible de retenir sur la base de ce fait isolé que les locataires auraient persisté, depuis l'avertissement de juin 2011, à ne pas respecter les heures d'ouverture fixées. Elle a donc estimé que les locataires n'avaient pas violé le contrat sous cet angle.</w:t>
      </w:r>
    </w:p>
    <w:p>
      <w:r>
        <w:t>La cour cantonale en a donc conclu que les conditions de l' art. 257f al. 3 CO n'étaient pas remplies et que le congé était inefficace.</w:t>
      </w:r>
    </w:p>
    <w:p>
      <w:r>
        <w:rPr>
          <w:b/>
        </w:rPr>
        <w:t>E. 3.3</w:t>
      </w:r>
    </w:p>
    <w:p>
      <w:r>
        <w:t>Les recourants invoquent tout d'abord une violation de leur droit à obtenir une décision motivée ( art. 29 al. 2 Cst. et 6 par. 1 CEDH).</w:t>
      </w:r>
    </w:p>
    <w:p>
      <w:r>
        <w:t>Ils reprochent à la cour cantonale d'avoir fait sienne la motivation du tribunal, en reprenant mutatis mutandis son jugement sans analyse critique des griefs de leur appel. Ils font valoir qu'ils avaient relevé qu'en ce qui concerne les témoignages de la bailleresse et du gérant, ils avaient déjà reproché au tribunal de n'avoir donné aucun exemple de déclarations prétendument imprécises. Ils sont d'avis que les déclarations du gérant étaient précises, puisque celui-ci a dit que le précédent gérant l'a informé de plaintes en 2010, même s'il ne pouvait pas dire si celles-ci avaient été formées pendant toute l'année, imaginant que celui-ci avait rédigé le courrier de décembre 2010 en raison de plaintes des locataires, et qu'il a confirmé que certains locataires avaient quitté l'immeuble en raison de son caractère bruyant. Quant aux déclarations de la bailleresse, elles seraient également claires puisqu'elle a déclaré qu'il y a eu une plainte à la fin de l'année et qu'en rendant visite à ses enfants qui avaient emménagé depuis lors dans l'immeuble, elle avait été sensible aux problèmes et qu'une mise en demeure avait été adressée aux demandeurs le 28 juin 2011. Enfin, en tant qu'elle a repris la motivation concernant la lettre de M. E.________, la cour n'aurait pas tenu compte de leur grief selon lequel cette personne habitait l'immeuble et que, partant, son courrier aurait dû être pris en considération.</w:t>
      </w:r>
    </w:p>
    <w:p>
      <w:r>
        <w:t>Il est vrai que l'arrêt cantonal reprend presque entièrement la motivation du tribunal des baux. Même s'il ne le dit pas, il procède par là à une confirmation du jugement de première instance par adoption de motifs. Or, lorsque l'autorité de recours partage l'appréciation de l'autorité de première instance, il lui est loisible d'adopter les motifs de celle-ci. Une telle manière de procéder ne constitue pas un défaut de motivation au sens de l' art. 29 al. 2 Cst.</w:t>
      </w:r>
    </w:p>
    <w:p>
      <w:r>
        <w:t>C'est également à tort que les recourants reprochent à la cour cantonale de n'avoir pas répondu spécifiquement à leurs griefs relatifs aux déclarations de la bailleresse en audience et du gérant, se contentant de les qualifier de " pas assez précises et insuffisamment circonstanciées ". Comme pour le grief concernant la lettre de M. E.________, ce n'est pas un défaut de motivation que les recourants doivent invoquer, mais l'arbitraire dans l'appréciation des preuves ( art. 9 Cst. ).</w:t>
      </w:r>
    </w:p>
    <w:p>
      <w:r>
        <w:rPr>
          <w:b/>
        </w:rPr>
        <w:t>E. 3.4</w:t>
      </w:r>
    </w:p>
    <w:p>
      <w:r>
        <w:t>Sous le titre d'appréciation arbitraire des preuves, les recourants reprochent à la cour cantonale de s'être appuyée " uniquement sur les preuves offertes par les locataires, en écartant, sans fondement et sans motivation, celles des bailleurs ". Sur dix-sept pages, ils proposent leur propre appréciation, mais sans parvenir à démontrer que l'appréciation de la cour cantonale serait insoutenable. En effet, pour ce faire, il ne suffit pas de reprocher à la cour cantonale d'avoir retenu les déclarations des uns et pas celles des autres, que celles des uns n'ont pas de valeur alors que celles des autres en auraient une plus grande. D'ailleurs, les déclarations du gérant que les bailleurs citent dans leur recours peuvent être qualifiées, sans arbitraire, de peu précises et insuffisamment circonstanciées. Quant à la pétition signée par 64 personnes du quartier, les recourants se limitent à la qualifier de non pertinente et revêtue d'une force probante non suffisante.</w:t>
      </w:r>
    </w:p>
    <w:p>
      <w:r>
        <w:t>L'arbitraire de l'appréciation des preuves n'étant pas établi, il s'ensuit qu'en ce qui concerne les nuisances sonores, la première condition de l' art. 257f al. 3 CO n'est pas remplie.</w:t>
      </w:r>
    </w:p>
    <w:p>
      <w:r>
        <w:rPr>
          <w:b/>
        </w:rPr>
        <w:t>E. 3.5</w:t>
      </w:r>
    </w:p>
    <w:p>
      <w:r>
        <w:t>En ce qui concerne le respect des heures d'ouverture, le rapport de l'huissier ne fait état que d'une seule fermeture tardive d'une demie-heure à la suite de la mise en demeure du 28 juin 2011. La cour cantonale a considéré qu'il n'était pas possible de retenir sur la base de ce fait isolé que les locataires auraient persisté depuis l'avertissement de juin 2011 à ne pas respecter les heures d'ouverture fixées. Les recourants affirment qu'il ne s'agissait pas d'un fait isolé, que les demandeurs ont déjà été mis en demeure le 21 décembre 2010 et que le fait qu'ils n'ont pas remis les demandeurs à l'ordre entre le 21 décembre 2011 et le 28 juin 2011 ne signifierait pas qu'ils auraient accepté ou toléré cette situation.</w:t>
      </w:r>
    </w:p>
    <w:p>
      <w:r>
        <w:t>Dans la mesure où les recourants se fondent sur des faits non constatés, leur grief est irrecevable. La troisième condition de l' art. 257f al. 3 CC n'est donc pas remplie à cet égard.</w:t>
      </w:r>
    </w:p>
    <w:p>
      <w:r>
        <w:rPr>
          <w:b/>
        </w:rPr>
        <w:t>E. 3.6</w:t>
      </w:r>
    </w:p>
    <w:p>
      <w:r>
        <w:t>En conclusion, en tant qu'il concerne la résiliation extraordinaire, le recours doit être rejeté, dans la faible mesure où il est recevable.</w:t>
      </w:r>
    </w:p>
    <w:p>
      <w:r>
        <w:rPr>
          <w:b/>
        </w:rPr>
        <w:t>E. 4</w:t>
      </w:r>
    </w:p>
    <w:p>
      <w:r>
        <w:t>Les bailleurs contestent ensuite l'annulation du congé ordinaire, notifié le 31 mars 2011 pour le 31 août 2012.</w:t>
      </w:r>
    </w:p>
    <w:p>
      <w:r>
        <w:rPr>
          <w:b/>
        </w:rPr>
        <w:t>E. 4.1</w:t>
      </w:r>
    </w:p>
    <w:p>
      <w:r>
        <w:t>Il ressort des constatations de fait que le bail a été conclu pour une durée de cinq ans et 15 jours, soit du 15 août 2007 au 31 août 2012. Dans son examen de la validité du congé, la cour cantonale est partie de l'idée que le bail était de durée indéterminée et que sa résiliation était annulable si elle contrevenait aux règles de la bonne foi ( art. 271 al. 1 CO ). Les recourants ne se sont pas prévalu et ne se prévalent pas de ce que le bail serait de durée déterminée, ni n'invoquent une appréciation arbitraire des faits sur ce point. Il s'ensuit que le Tribunal fédéral ne peut examiner cette question ( ATF 140 III 86 consid. 2; arrêt 5A_621/2013 consid. 2).</w:t>
      </w:r>
    </w:p>
    <w:p>
      <w:r>
        <w:rPr>
          <w:b/>
        </w:rPr>
        <w:t>E. 4.2</w:t>
      </w:r>
    </w:p>
    <w:p>
      <w:r>
        <w:t>Selon la lettre du 13 avril 2011, les bailleurs ont résilié le bail au motif que les toilettes communes dans le hall de l'immeuble engendrent des difficultés et qu'ils projettent d'y mettre fin par d'importantes transformations, avec révision de " tout le concept des locaux du café-librairie et du salon de coiffure ". Les recourants reprochent à la cour cantonale une appréciation arbitraire des preuves et la violation de l' art. 271 CO .</w:t>
      </w:r>
    </w:p>
    <w:p>
      <w:r>
        <w:t>La motivation de l'arrêt cantonal en ce qui concerne ce congé ordinaire est identique à celle figurant dans l'arrêt cantonal du 19 mai 2014 rendu en relation avec la résiliation du bail du salon de coiffure, un seul élément tiré de l'acquisition de l'immeuble par les propriétaires en vue de garantir leur retraite ayant été ajouté. La motivation du présent recours est pour l'essentiel reprise textuellement du recours interjeté contre l'arrêt du 19 mai 2014. N'y a été ajouté qu'un commentaire de l'arrêt du Tribunal fédéral du 5 mars 2014 (4A_503/2013) et le reproche fait aux locataires, s'ils avaient des doutes sur la faisabilité du projet, de n'avoir pas demandé l'audition d'un expert ou produit un rapport pour justifier leur position.</w:t>
      </w:r>
    </w:p>
    <w:p>
      <w:r>
        <w:t>Dans son arrêt 4A_391/2014 du 29 octobre 2014, statuant sur le recours dirigé contre l'arrêt cantonal du 19 mai 2014, la Cour de céans a donc examiné les mêmes griefs que ceux qui sont formulés dans le présent recours. Il suffit donc de renvoyer à la motivation de cet arrêt 4A_391/2014 et, de rejeter, pour les mêmes motifs, le recours formé par les bailleurs. Quant au reproche précité, il est manifestement infondé.</w:t>
      </w:r>
    </w:p>
    <w:p>
      <w:r>
        <w:rPr>
          <w:b/>
        </w:rPr>
        <w:t>E. 5</w:t>
      </w:r>
    </w:p>
    <w:p>
      <w:r>
        <w:t>En conclusion, le recours doit être rejeté dans la faible mesure de sa recevabilité.</w:t>
      </w:r>
    </w:p>
    <w:p>
      <w:r>
        <w:t>Les frais judiciaires seront mis à la charge des recourants qui succombent ( art. 66 al. 1 LTF ). Ceux-ci verseront également une indemnité de dépens aux intimés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