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4A_485/2012 vom 8. Januar 2013</w:t>
      </w:r>
    </w:p>
    <w:p>
      <w:r>
        <w:t>Bundesgericht, 2013-01-08, FR</w:t>
      </w:r>
    </w:p>
    <w:p>
      <w:r>
        <w:rPr>
          <w:b/>
        </w:rPr>
        <w:t xml:space="preserve">Quelle: </w:t>
      </w:r>
      <w:r>
        <w:t>https://mcp.opencaselaw.ch/entscheid/bger_4A_485_2012</w:t>
      </w:r>
    </w:p>
    <w:p>
      <w:r>
        <w:t>FR: TF 4A_485/2012 du 8 janvier 2013</w:t>
      </w:r>
    </w:p>
    <w:p>
      <w:r>
        <w:t>IT: TF 4A_485/2012 del 8 gennaio 2013</w:t>
      </w:r>
    </w:p>
    <w:p>
      <w:pPr>
        <w:pStyle w:val="Heading2"/>
      </w:pPr>
      <w:r>
        <w:t>Erwägungen</w:t>
      </w:r>
    </w:p>
    <w:p>
      <w:r>
        <w:rPr>
          <w:b/>
        </w:rPr>
        <w:t>E. 1</w:t>
      </w:r>
    </w:p>
    <w:p>
      <w:r>
        <w:t>Selon la jurisprudence relative à l' art. 42 al. 1 LTF , le mémoire introductif du recours au Tribunal fédéral doit comporter des conclusions portant sur le sort de la cause,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w:t>
      </w:r>
    </w:p>
    <w:p>
      <w:r>
        <w:t>Cette hypothèse particulière est réalisée dans la présente affaire car la validité du congé signifié aux recourants est contestée et les faits déterminants pour l'appréciation de cette question juridique n'ont pas été établis. Nonobstant l'opinion contraire de l'intimée, les conclusions présentées sont donc recevables.</w:t>
      </w:r>
    </w:p>
    <w:p>
      <w:r>
        <w:rPr>
          <w:b/>
        </w:rPr>
        <w:t>E. 2</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compte tenu d'un loyer mensuel supérieur à 1'500 fr., la valeur litigieuse minimum de 15'000 fr. ( art. 74 al. 1 let. a LTF ) est atteinte.</w:t>
      </w:r>
    </w:p>
    <w:p>
      <w:r>
        <w:t>Pour le surplus, le recours est dirigé contre une décision finale ( art. 90 LTF ), rendue en dernière instance cantonale ( art. 75 al. 1 LTF ) et susceptible du recours en matière civile ( art. 72 al. 1 LTF ). Ses auteurs ont pris part à l'instance précédente et succombé dans leurs conclusions ( art. 76 al. 1 LTF ). Le recours en matière civile est en principe recevable, de sorte que le recours constitutionnel, subsidiaire ( art. 113 LTF ), est exclu.</w:t>
      </w:r>
    </w:p>
    <w:p>
      <w:r>
        <w:rPr>
          <w:b/>
        </w:rPr>
        <w:t>E. 3</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4</w:t>
      </w:r>
    </w:p>
    <w:p>
      <w:r>
        <w:t>Il est constant que les parties se sont liées par un contrat de bail à loyer, éventuellement résiliable aux conditions de l' art. 257f CO .</w:t>
      </w:r>
    </w:p>
    <w:p>
      <w:r>
        <w:t>Aux termes de l' art. 257f al. 1 et 2 CO , le locataire est tenu d'user de la chose louée avec le soin nécessaire et, s'il s'agit d'un bien immobilier, d'avoir pour les personnes habitant la maison et pour les voisins les égards qui leur sont dus. L' 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w:t>
      </w:r>
    </w:p>
    <w:p>
      <w:r>
        <w:t>Le congé que l'intimée a en l'espèce signifié aux recourants, le 19 mars 2010, est fondé sur ces dispositions.</w:t>
      </w:r>
    </w:p>
    <w:p>
      <w:r>
        <w:rPr>
          <w:b/>
        </w:rPr>
        <w:t>E. 5</w:t>
      </w:r>
    </w:p>
    <w:p>
      <w:r>
        <w:t>Si le locataire entend contester un congé fondé sur l' art. 257f CO au motif qu'il n'a, à son avis, pas enfreint ses devoirs envers le bailleur ou les voisins, il peut le faire en saisissant l'autorité de conciliation dans le délai de trente jours dès la réception du congé, en application de l' art. 273 al. 1 CO , puis en agissant en justice si la conciliation n'a pas abouti. Il est aussi loisible au locataire de soulever ce moyen plus tard, au stade de sa défense dans l'action en évacuation des locaux que le bailleur lui intentera après l'expiration du délai de congé ( ATF 121 III 156 consid. 1c/aa p. 161; 122 III 92 consid. 2d p. 95). Le locataire est toutefois déchu de cette voie d'exception s'il a expressément ou tacitement, notamment en s'abstenant de protester contre le congé tenu pour injustifié, reconnu la validité de ce congé ( ATF 121 III 156 consid. 1c/bb in fine p. 162; 138 III 123 consid. 2.4.2 p. 128).</w:t>
      </w:r>
    </w:p>
    <w:p>
      <w:r>
        <w:t>Jusqu'à la fin de 2010, soit jusqu'à l'entrée en vigueur du code de procédure civile unifié, la loi a spécialement réglé l'hypothèse où le bailleur entreprenait une procédure d'évacuation alors que le locataire avait lui-même saisi l'autorité de conciliation: selon l'art. 274g al. 1 let. b et 274g al. 3 aCO, l'autorité d'expulsion était seule compétente et l'autorité de conciliation devait lui transmettre la requête. Cette règle concernait surtout les cantons dont la législation instituait une procédure et une autorité spécifiques pour l'action en évacuation; une pareille procédure n'existait pas dans le canton de Genève.</w:t>
      </w:r>
    </w:p>
    <w:p>
      <w:r>
        <w:t>Dans la présente affaire, les recourants ont saisi l'autorité de conciliation mais ils n'ont pas observé le délai de trente jours à compter de la réception du congé que fixe l' art. 273 al. 1 CO ; ce retard est incontesté. Comme la Cour de justice le relève, les recourants ont ensuite laissé l'autorité convoquer les parties et tenir audience le 16 juillet 2010. Quoique le bail fût censément arrivé à expiration le 30 avril 2010 par l'effet du congé, l'intimée n'a entrepris l'action en évacuation que le 18 octobre 2010.</w:t>
      </w:r>
    </w:p>
    <w:p>
      <w:r>
        <w:rPr>
          <w:b/>
        </w:rPr>
        <w:t>E. 6</w:t>
      </w:r>
    </w:p>
    <w:p>
      <w:r>
        <w:t>Aux termes de l' art. 2 CC , chacun est tenu d'exercer ses droits selon les règles de la bonne foi (al. 1) et l'abus manifeste d'un droit n'est pas protégé par la loi (al. 2). Ces principes ont régi non seulement le droit civil fédéral mais aussi le droit de procédure civile; cependant, en tant que celui-ci était édicté par les législateurs des cantons, l'interdiction de l'abus de droit appartenait aux règles du droit cantonal ( ATF 83 II 345 consid. 2 p. 348; voir aussi ATF 132 I 249 consid. 5 p. 252). Depuis le 1er janvier 2011, l' art. 52 CPC impose aux plaideurs de se conformer aux règles de la bonne foi; dans le domaine de la procédure civile, la portée de cette nouvelle règle est identique à celle qu'avait auparavant l' art. 2 al. 1 et 2 CC (Thomas Sutter-Somm et Marco Chevalier, in Kommentar zur schweizerischen Zivilprozessordnung, Sutter-Somm et al., éd., 2010, n° 10 ad art. 52 CPC ).</w:t>
      </w:r>
    </w:p>
    <w:p>
      <w:r>
        <w:rPr>
          <w:b/>
        </w:rPr>
        <w:t>E. 7</w:t>
      </w:r>
    </w:p>
    <w:p>
      <w:r>
        <w:t>Les recourants contestent qu'un comportement abusif leur soit imputable.</w:t>
      </w:r>
    </w:p>
    <w:p>
      <w:r>
        <w:rPr>
          <w:b/>
        </w:rPr>
        <w:t>E. 7.1</w:t>
      </w:r>
    </w:p>
    <w:p>
      <w:r>
        <w:t>Un abus de droit peut être réalisé lorsqu'une institution juridique est utilisée dans un but étranger à celui qui est le sien ( ATF 138 III 401 consid. 2.4.1 p. 405; 135 III 162 consid. 3.3.1 p. 169; 132 I 249 ibidem). Il y a lieu d'examiner si, de ce point de vue, les recourants se sont comportés abusivement en saisissant l'autorité de conciliation puis en la laissant convoquer les parties et tenir audience alors que leur requête était tardive au regard de l' art. 273 al. 1 CO .</w:t>
      </w:r>
    </w:p>
    <w:p>
      <w:r>
        <w:t>En raison de cette dernière circonstance, il était d'emblée exclu que la procédure de conciliation pût être suivie d'une procédure judiciaire susceptible d'aboutir à l'annulation du congé. Néanmoins, conformément à la mission qui lui était assignée par l'art. 274a al. 1 let. a et b aCO, la Commission de conciliation pouvait conseiller les parties (let. a) et tenter de les amener à un accord (let. b) dans le différend qui perdurait au sujet du congé. A cette fin, la Commission a d'ailleurs convoqué les parties et tenu audience. Il n'apparaît donc pas de manière indiscutable que cette procédure de conciliation, bien qu'entreprise tardivement, fût détournée de son but et que les recourants n'eussent aucun intérêt légitime à en faire usage. Cet aspect n'est pas discuté dans la décision attaquée.</w:t>
      </w:r>
    </w:p>
    <w:p>
      <w:r>
        <w:rPr>
          <w:b/>
        </w:rPr>
        <w:t>E. 7.2</w:t>
      </w:r>
    </w:p>
    <w:p>
      <w:r>
        <w:t>Les procédés purement dilatoires sont aussi contraires à l' art. 2 al. 2 CC ( ATF 132 I 249 ibidem). Comme on vient de le voir, il est douteux que la procédure de conciliation entreprise le 11 mai 2010 eût pour seul but de retarder la restitution des locaux loués. Au surplus, cette procédure ne pourrait être jugée dilatoire, et donc abusive, que si elle avait été effectivement propre à empêcher l'intimée d'entreprendre une action en évacuation. Or, au regard de l'art. 274g al. 1 let. b et 274g al. 3 aCO, ladite procédure ne pouvait de toute évidence pas exercer un pareil effet. Il était au contraire loisible à l'intimée de saisir elle-même la Commission de conciliation, indépendamment de toute démarche de ses adverses parties. Cela n'a d'ailleurs pas échappé à la Cour de justice. Celle-ci mentionne, dans sa décision, l'art. 274g aCO; elle considère toutefois que « la requête des appelants [...] était de nature à conduire l'intimée à penser que la validité de la résiliation serait tranchée dans le cadre de cette procédure, après quoi, [...] elle pourrait introduire une requête en évacuation ». La Cour se livre ici à une conjecture sur la stratégie adoptée par l'intimée; elle ne constate pas un réel empêchement à agir, de fait ou de droit, qui soit imputable aux recourants. Sans désigner aucun élément de preuve topique, la Cour suppose que ces derniers aient voulu et soient parvenus à influencer malicieusement la stratégie de leur adverse partie.</w:t>
      </w:r>
    </w:p>
    <w:p>
      <w:r>
        <w:t>Le reproche d'abus de droit retenu à l'encontre des recourants se révèle inconsistant. Il n'est pas nécessaire d'examiner si la sanction que les autorités précédentes ont attachée à ce prétendu abus, consistant dans le refus de constater les faits déterminants et de les apprécier au regard de l' art. 257f CO , était conforme au droit. Cette sanction était de toute manière dépourvue de justification. En accueillant l'action en évacuation sans avoir vérifié si l'intimée avait résilié le contrat conformément à cette dernière disposition, ces autorités ont elles-mêmes violé une règle déterminante pour l'issue de la cause. En refusant en termes exprès et sans justification pertinente l'examen d'une objection soulevée dans le procès, elles ont commis un déni de justice formel et, par là, violé l' art. 29 al. 1 Cst. (cf. ATF 135 I 6 consid. 2.1 p. 9; 134 I 229 consid. 2.3 p. 232). Cela conduit à l'admission du recours en matière civile et à l'annulation de la décision attaquée.</w:t>
      </w:r>
    </w:p>
    <w:p>
      <w:r>
        <w:rPr>
          <w:b/>
        </w:rPr>
        <w:t>E. 8</w:t>
      </w:r>
    </w:p>
    <w:p>
      <w:r>
        <w:t>A titre de partie qui succombe, l'intimée doit acquitter l'émolument à percevoir par le Tribunal fédéral et les dépens auxquels ses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