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4A_484/2012 vom 28. Februar 2013</w:t>
      </w:r>
    </w:p>
    <w:p>
      <w:r>
        <w:t>Bundesgericht, 2013-02-28, FR</w:t>
      </w:r>
    </w:p>
    <w:p>
      <w:r>
        <w:rPr>
          <w:b/>
        </w:rPr>
        <w:t xml:space="preserve">Quelle: </w:t>
      </w:r>
      <w:r>
        <w:t>https://mcp.opencaselaw.ch/entscheid/bger_4A_484_2012</w:t>
      </w:r>
    </w:p>
    <w:p>
      <w:r>
        <w:t>FR: TF 4A_484/2012 du 28 février 2013</w:t>
      </w:r>
    </w:p>
    <w:p>
      <w:r>
        <w:t>IT: TF 4A_484/2012 del 28 febbraio 2013</w:t>
      </w:r>
    </w:p>
    <w:p>
      <w:pPr>
        <w:pStyle w:val="Heading2"/>
      </w:pPr>
      <w:r>
        <w:t>Erwägungen</w:t>
      </w:r>
    </w:p>
    <w:p>
      <w:r>
        <w:rPr>
          <w:b/>
        </w:rPr>
        <w:t>E. 1.1</w:t>
      </w:r>
    </w:p>
    <w:p>
      <w:r>
        <w:t>Interjeté par la partie qui a succombé dans ses conclusions tendant à faire constater la validité du congé donné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bail ( art. 74 al. 1 let. a LTF ; ATF 137 III 389 consid. 1.1 p. 390 s.), le recours est par principe recevable, puisqu'il a été déposé dans le délai ( art. 100 al. 1 LTF ) et la forme ( art. 42 LTF ) prévus par la loi .</w:t>
      </w:r>
    </w:p>
    <w:p>
      <w:r>
        <w:rPr>
          <w:b/>
        </w:rPr>
        <w:t>E. 1.2</w:t>
      </w:r>
    </w:p>
    <w:p>
      <w:r>
        <w:t>Le recours peut être interjeté pour violation du droit, tel qu'il est délimité par les art. 95 et 96 LTF .</w:t>
      </w:r>
    </w:p>
    <w:p>
      <w:r>
        <w:t>Le Tribunal fédéral applique d'office le droit dont il peut contrôler le respect ( art. 106 al. 1 LTF ). Il n'est pas limité par les arguments soulevés dans le recours, ni par la motivation retenue par l'autorité précédente; il peut admettre un recours pour d'autres motifs que ceux qui ont été invoqués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Si la partie recourante entend se plaindre d'arbitraire dans l'appréciation des preuves et l'établissement des faits, elle doit motiver son grief d'une manière qui corresponde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précédente pour qu'elle prenne une nouvelle décision ( art. 107 al. 2 LTF ).</w:t>
      </w:r>
    </w:p>
    <w:p>
      <w:r>
        <w:rPr>
          <w:b/>
        </w:rPr>
        <w:t>E. 2.1</w:t>
      </w:r>
    </w:p>
    <w:p>
      <w:r>
        <w:t>Invoquant l'interdiction de l'arbitraire ( art. 9 Cst. ; pour la définition de l'arbitraire: cf. ATF 138 I 305 consid. 4.3 p. 319), la recourante se plaint en réalité de l'appréciation juridique opérée par la cour cantonale de données factuelles dûment constatées dans l'arrêt attaqué. Cette argumentation est impropre à démontrer que l'état de fait lui-même devrait être rectifié ou complété sous peine d'arbitraire.</w:t>
      </w:r>
    </w:p>
    <w:p>
      <w:r>
        <w:t>La recourante semble également se plaindre du fait que la cour cantonale n'a pas pris en considération des pièces qu'elle aurait manifestement pu produire en première instance. La décision cantonale est sur ce point conforme à l' art. 317 al. 1 CPC . Dans la mesure où la recourante voudrait produire de nouvelles pièces devant le Tribunal fédéral, elle n'y est pas autorisée par l' art. 99 al. 1 LTF .</w:t>
      </w:r>
    </w:p>
    <w:p>
      <w:r>
        <w:rPr>
          <w:b/>
        </w:rPr>
        <w:t>E. 2.2</w:t>
      </w:r>
    </w:p>
    <w:p>
      <w:r>
        <w:t>La recourante reproche à la cour cantonale d'avoir violé l' art. 8 CC , comme règle sur le fardeau de la preuve, en mettant à la charge de la bailleresse l'obligation de prouver qu'il lui était impossible de vendre l'appartement pour le prix de 1'500'000 fr. s'il était occupé par des locataires.</w:t>
      </w:r>
    </w:p>
    <w:p>
      <w:r>
        <w:t>Il résulte de l' art. 8 CC que la partie demanderesse doit prouver les faits qui fondent sa prétention, tandis que sa partie adverse doit prouver les faits qui entraînent l'extinction ou la perte du droit ( ATF 130 III 321 consid. 3.1 p. 323). Il est donc exact - comme le soutient la recourante - qu'il incombait à la locataire, en tant que demanderesse dans l'action en annulation, d'apporter la preuve des faits permettant de conclure que le congé est contraire aux règles de la bonne foi; il n'en demeure pas moins que la partie adverse doit contribuer loyalement à la manifestation de la vérité en fournissant tous les éléments en sa possession nécessaires à la vérification du motif invoqué par elle (arrêt 4C.61/2005 du 27 mai 2005 consid. 4.3.1, in SJ 2006 I p. 34). Que le fardeau de la preuve ait incombé à l'intimée n'enlève rien au fait que la recourante, si elle invoquait dans la discussion un fait favorable à sa thèse, devait prouver la véracité de ce qu'elle avançait. De toute manière, la cour cantonale a conclu sur ce point (cf. consid. 3.2.2 de l'arrêt attaqué in fine) que même si cette preuve avait été apportée, sa décision n'aurait pas été modifiée. Or, un point de fait ne peut en principe pas être discuté devant le Tribunal fédéral s'il n'est pas susceptible d'influer sur le sort de la cause ( art. 97 al. 1 LTF ).</w:t>
      </w:r>
    </w:p>
    <w:p>
      <w:r>
        <w:rPr>
          <w:b/>
        </w:rPr>
        <w:t>E. 2.3</w:t>
      </w:r>
    </w:p>
    <w:p>
      <w:r>
        <w:t>La recourante soutient que la cour cantonale a violé l' art. 271 al. 1 CO en retenant que le congé d'espèce contrevenait aux règles de la bonne foi du fait qu'il y aurait une disproportion manifeste des intérêts en présence.</w:t>
      </w:r>
    </w:p>
    <w:p>
      <w:r>
        <w:t>Il résulte de l'arrêt déféré que l'autorité cantonale a admis le caractère abusif du congé pour le motif que la bailleresse se livre à la spéculation immobilière, réalisant d'importants profits entre l'achat et la vente des appartements.</w:t>
      </w:r>
    </w:p>
    <w:p>
      <w:r>
        <w:t>Il faut déterminer si cette argumentation enfreint ou non le droit fédéral.</w:t>
      </w:r>
    </w:p>
    <w:p>
      <w:r>
        <w:rPr>
          <w:b/>
        </w:rPr>
        <w:t>E. 2.3.1</w:t>
      </w:r>
    </w:p>
    <w:p>
      <w:r>
        <w:t>En premier lieu, il sied d'observer que l'on se trouve en présence d'un congé ordinaire, donné en respectant le préavis convenu et l'échéance du contrat.</w:t>
      </w:r>
    </w:p>
    <w:p>
      <w:r>
        <w:t>Lorsque le bail est de durée indéterminée - ce qui est le cas en l'espèce en raison de la clause de tacite reconduction -, chaque partie peut le résilier en observant les délais de congé et les termes légaux, sauf si un délai plus long ou un autre terme ont été convenus ( art. 266a al. 1 CO ). Le bail est un contrat qui n'oblige les parties que jusqu'à l'expiration de la période convenue; arrivé au terme du contrat, la liberté contractuelle renaît et chacun à la faculté de conclure ou non un nouveau contrat et de choisir son cocontractant. En principe, chacune des parties est donc libre de mettre fin à la relation de bail pour l'échéance prévue, en respectant les conditions du préavis contractuel (arrêts 4A_167/2012 du 2 août 2012 consid. 2.2; 4A_735/2011 du 16 janvier 2012 consid. 2.2; 4A_631/2010 du 4 février 2011 consid. 2.3). La résiliation n'est soumise à aucune condition particulière; chaque partie peut résilier le bail sans devoir disposer pour ce faire d'un juste motif (arrêt 4A_414/2009 du 9 décembre 2009 consid. 3.1). Lorsque le congé pour l'échéance est donné par le propriétaire - comme c'est le cas en l'espèce -, il lui permet de recouvrer la possession de la chose, que ce soit pour la vendre avec profit (arrêt 4C.267/2002 du 18 novembre 2002 consid. 2.3, in SJ 2003 I p. 261), pour la relouer à un nouveau locataire moyennant un loyer plus élevé mais non abusif (arrêt 4A_414/2009 du 9 décembre 2009 consid. 3.1), pour effectuer des travaux ( ATF 135 III 112 consid. 4.2 p. 119 s.) ou pour en changer l'affectation ( ATF 136 III 190 consid. 3 p. 194).</w:t>
      </w:r>
    </w:p>
    <w:p>
      <w:r>
        <w:t>Un congé donné par le bailleur pour des motifs économiques, c'est-à-dire en vue d'en tirer un profit, est en principe valable, l'ordre juridique suisse permettant à chacune des parties, sous réserve de dispositions particulières, d'optimaliser sa situation économique ( ATF 120 II 105 consid. 3b/bb p. 110; avec une formulation plus succincte: ATF 136 III 190 consid. 2 p. 192).</w:t>
      </w:r>
    </w:p>
    <w:p>
      <w:r>
        <w:t>Le congé n'est pas annulable du seul fait que le choix qui a été opéré n'est pas celui qui apparaît le plus opportun à un tiers observateur (cf. ATF 136 III 190 consid. 3 in fine p. 194).</w:t>
      </w:r>
    </w:p>
    <w:p>
      <w:r>
        <w:t>Pour statuer sur la validité d'un congé, il ne faut pas procéder à la pesée entre l'intérêt du bailleur à récupérer son bien et celui du locataire à rester dans les locaux loués; la comparaison entre les intérêts n'intervient que dans le cadre d'une prolongation du bail. Partant, il est sans pertinence, pour statuer sur l'annulation du congé, de savoir si l'intérêt du locataire à se maintenir dans les lieux est plus grand que l'intérêt du bailleur à le voir partir (arrêts déjà cités 4A_167/2012 du 2 août 2012 consid. 2.2; 4A_414/2009 du 9 décembre 2009 consid. 3.1).</w:t>
      </w:r>
    </w:p>
    <w:p>
      <w:r>
        <w:rPr>
          <w:b/>
        </w:rPr>
        <w:t>E. 2.3.2</w:t>
      </w:r>
    </w:p>
    <w:p>
      <w:r>
        <w:t>La cour cantonale a manifestement été choquée par le fait que la recourante, en achetant et revendant des appartements, pouvait réaliser un profit considérable.</w:t>
      </w:r>
    </w:p>
    <w:p>
      <w:r>
        <w:t>Il y a lieu préalablement de souligner qu'en achetant en bloc plusieurs appartements, la recourante prend le risque de ne pas trouver de preneur pour l'un ou l'autre des objets, de ne pas pouvoir le revendre pour le prix escompté ou encore de devoir le garder pendant un temps relativement long.</w:t>
      </w:r>
    </w:p>
    <w:p>
      <w:r>
        <w:t>Quoi qu'il en soit, la réaction de la cour cantonale s'explique manifestement par le fait que l'on se trouve en présence de deux marchés qui obéissent à des régimes juridiques différents.</w:t>
      </w:r>
    </w:p>
    <w:p>
      <w:r>
        <w:t>Le marché immobilier, c'est-à-dire celui de l'achat et de la vente des biens immobiliers, est entièrement régi par le principe de la liberté économique et celui de la liberté contractuelle. En l'état actuel du droit, le juge ne peut pas intervenir dans la fixation des prix d'achat ou de vente, sous réserve, le cas échéant, de la présence d'une lésion ( art. 21 CO ).</w:t>
      </w:r>
    </w:p>
    <w:p>
      <w:r>
        <w:t>Sur le marché locatif en revanche, le législateur a pris des mesures pour protéger les locataires contre des loyers abusifs, posant pour principe que le loyer est abusif lorsqu'il permet au bailleur d'obtenir un rendement excessif ( art. 269 CO ).</w:t>
      </w:r>
    </w:p>
    <w:p>
      <w:r>
        <w:t>Même s'il est évident qu'il existe un rapport étroit entre les deux marchés - puisque le prix d'achat détermine en principe le loyer admissible -, le juge ne peut pas intervenir sur le montant convenu pour la vente ou l'achat du bien immobilier; il a seulement la possibilité, dans le cadre de la fixation d'un loyer, de considérer que le prix d'achat est manifestement exagéré ( art. 269 CO ).</w:t>
      </w:r>
    </w:p>
    <w:p>
      <w:r>
        <w:t>Il n'est pas douteux que l'activité exercée par la recourante est en principe licite.</w:t>
      </w:r>
    </w:p>
    <w:p>
      <w:r>
        <w:t>Ayant déclaré le congé abusif pour le motif qu'elle juge indésirable l'activité de la recourante, la cour cantonale a en réalité sous-entendu que cette activité ne devrait pas exister. En l'absence de toute disposition légale dans ce sens, cette conception heurte de front la liberté économique, garantie par l' art. 27 Cst.</w:t>
      </w:r>
    </w:p>
    <w:p>
      <w:r>
        <w:t>En annulant le congé et en maintenant en conséquence durablement la locataire dans l'appartement, le juge des baux entrave manifestement l'activité économique de la recourante dans le but d'exercer - sans base légale - une pression sur la formation des prix dans le marché immobilier.</w:t>
      </w:r>
    </w:p>
    <w:p>
      <w:r>
        <w:rPr>
          <w:b/>
        </w:rPr>
        <w:t>E. 2.3.3</w:t>
      </w:r>
    </w:p>
    <w:p>
      <w:r>
        <w:t>Selon l' art. 271 al. 1 CO , le congé est annulable lorsqu'il contrevient aux règles de la bonne foi.</w:t>
      </w:r>
    </w:p>
    <w:p>
      <w:r>
        <w:t>Doit être considéré comme contraire aux règles de la bonne foi le congé qui ne répond à aucun intérêt objectif, sérieux et digne de protection, qui est purement chicanier ou encore qui est fondé sur un motif qui ne constitue manifestement qu'un prétexte ( ATF 136 III 190 consid. 2 p. 192 et les arrêts cités).</w:t>
      </w:r>
    </w:p>
    <w:p>
      <w:r>
        <w:t>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 ATF 120 II 105 consid. 3 p. 108; sur les cas typiques d'abus de droit: ATF 135 III 162 consid. 3.3.1 p. 169).</w:t>
      </w:r>
    </w:p>
    <w:p>
      <w:r>
        <w:t>La cour cantonale a admis en l'espèce que le congé était abusif en raison d'une disproportion manifeste des intérêts en présence.</w:t>
      </w:r>
    </w:p>
    <w:p>
      <w:r>
        <w:t>Il ressort des constatations cantonales - qui lient le Tribunal fédéral ( art. 105 al. 1 LTF ) - que la locataire exerce la profession de médecin hospitalier et qu'elle dispose d'un revenu confortable; elle vit dans l'appartement avec sa mère, qui est certes relativement âgée mais ne souffre pas - toujours selon les constatations cantonales - d'un quelconque handicap; la mère de la locataire a elle-même certains revenus et une fortune non négligeable. La locataire a déclaré qu'elle serait prête à déménager à la campagne si cela était nécessaire. Ainsi, il apparaît que la locataire n'a pas de difficultés financières particulières, qu'il ne se pose aucun problème de santé et qu'elle n'a aucun besoin impérieux de se loger à proximité de l'endroit où elle se trouve actuellement. On est donc très loin du cas de jurisprudence où il a été jugé que des intérêts purement financiers étaient en disproportion manifeste avec un problème humain particulièrement pénible (arrêt 4A_300/2010 du 2 décembre 2010 consid. 4.3).</w:t>
      </w:r>
    </w:p>
    <w:p>
      <w:r>
        <w:t>Quant à la bailleresse, la cour cantonale a constaté qu'elle avait une structure du personnel conçue pour l'achat et la vente de biens immobiliers et n'a pas écarté l'affirmation du réviseur selon laquelle la société doit vendre un ou deux objets par année pour fonctionner normalement. S'agissant de vendre isolément un appartement (donc probablement à une personne qui souhaite l'habiter elle-même), il est évident que la vente est plus facile si l'appartement est libre de tout occupant (cf. arrêt 4C.267/2002 du 18 novembre 2002 consid. 2.3). La recourante a donc un intérêt économique certain à voir partir la locataire pour vendre l'appartement dans de meilleures conditions.</w:t>
      </w:r>
    </w:p>
    <w:p>
      <w:r>
        <w:t>Partant, on ne peut pas dire qu'il y ait une disproportion choquante entre les intérêts en présence, de sorte que la cour cantonale a violé l' art. 271 al. 1 CO en annulant le congé.</w:t>
      </w:r>
    </w:p>
    <w:p>
      <w:r>
        <w:rPr>
          <w:b/>
        </w:rPr>
        <w:t>E. 2.3.4</w:t>
      </w:r>
    </w:p>
    <w:p>
      <w:r>
        <w:t>Selon l' art. 273 al. 5 CO , lorsque l'autorité compétente rejette une requête en annulation du congé introduite par le locataire, elle examine d'office si le bail peut être prolongé.</w:t>
      </w:r>
    </w:p>
    <w:p>
      <w:r>
        <w:t>Il n'est pas nécessaire de rappeler les principes qui régissent une telle prolongation; il suffit à ce sujet de renvoyer à la jurisprudence publiée ( ATF 136 III 190 consid. 6 p. 195; 135 III 121 consid. 2 p. 123). Il faut souligner que le juge du fait dispose en cette matière d'un large pouvoir d'appréciation ( ATF 135 III 121 ibidem).</w:t>
      </w:r>
    </w:p>
    <w:p>
      <w:r>
        <w:t>Il ne ressort nullement des constatations cantonales, au vu des profits qui ont été constatés, que la recourante serait dans une situation financière difficile et aurait un besoin pressant de vendre cet appartement. Il n'apparaît pas non plus que le fait de différer le projet de vente pourrait affecter sérieusement le prix obtenu. En revanche, on ne peut pas nier que la locataire, qui habite dans l'appartement depuis longtemps, se trouve dans la situation désagréable de devoir se chercher un autre logement, de déménager et de s'adapter à un autre environnement. Il paraît légitime de lui accorder un peu de temps pour trouver une solution de remplacement. La commission de conciliation - qui avait analysé le cas correctement - avait accordé une prolongation de trois ans. Il faut toutefois maintenant tenir compte du fait que les deux décisions cantonales successives ont pu donner à la locataire l'impression qu'elle pouvait rester durablement dans l'appartement et qu'elle n'avait pas à chercher des locaux de remplacement. Il paraît donc légitime - l'intérêt purement financier de la recourante n'étant pas particulièrement pressant - de lui accorder une année de plus, soit le maximum prévu par la loi ( art. 272b al. 1 CO ).</w:t>
      </w:r>
    </w:p>
    <w:p>
      <w:r>
        <w:rPr>
          <w:b/>
        </w:rPr>
        <w:t>E. 3</w:t>
      </w:r>
    </w:p>
    <w:p>
      <w:r>
        <w:t>La recourante obtient gain de cause sur la question litigieuse devant le Tribunal fédéral, de sorte que les frais et dépens doivent être mis à la charge de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