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4A_483/2011 vom 2. Dezember 2011</w:t>
      </w:r>
    </w:p>
    <w:p>
      <w:r>
        <w:t>Bundesgericht, 2011-12-02, FR</w:t>
      </w:r>
    </w:p>
    <w:p>
      <w:r>
        <w:rPr>
          <w:b/>
        </w:rPr>
        <w:t xml:space="preserve">Quelle: </w:t>
      </w:r>
      <w:r>
        <w:t>https://mcp.opencaselaw.ch/entscheid/bger_4A_483_2011</w:t>
      </w:r>
    </w:p>
    <w:p>
      <w:r>
        <w:t>FR: TF 4A_483/2011 du 2 décembre 2011</w:t>
      </w:r>
    </w:p>
    <w:p>
      <w:r>
        <w:t>IT: TF 4A_483/2011 del 2 dicembre 2011</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une autorité cantonale de dernière instance statuant sur recours ( art. 75 LTF ) dans une affaire pécuniaire dont la valeur litigieuse atteint le seuil de 15'000 fr. requis en matière de droit du bail (art. 74 al. 1 let. a et 51 al. 4 LTF; ATF 121 III 397 consid. 1 p. 399), le recours est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329;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Si la partie recourante invoque l'arbitraire dans l'appréciation des preuves et l'établissement des faits, elle doit motiver ce grief conformément aux exigences de l' art. 106 al. 2 LTF ( ATF 137 I 58 consid. 4.1.2 p. 62). Une rectification de l'état de fait ne peut être demandée que si elle est de nature à 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sont convenues que la recourante cédait à l'intimée l'usage d'une surface de terrain moyennant une somme d'argent que l'intimée s'engageait à lui payer chaque mois. Les parties ont donc conclu un contrat de bail à loyer au sens de l' art. 253 CO .</w:t>
      </w:r>
    </w:p>
    <w:p>
      <w:r>
        <w:t>La cour cantonale a constaté - d'une manière qui lie le Tribunal fédéral ( art. 105 al. 1 LTF ) - que l'intimée avait demandé une réduction du loyer en raison des faits dont elle se plaint. Une telle demande suppose l'existence d'un contrat valablement conclu. On doit donc déduire de l'attitude de la locataire qu'elle a ratifié le contrat par actes concluants et qu'elle ne peut plus se prévaloir - comme elle le fait dans ses observations - des règles applicables en cas d'erreur essentielle (arrêt 4C.326/2002 du 7 février 2003 consid. 3; arrêt 5P.360/2001 du 14 décembre 2001 consid. 4a et b; pour le cas de la vente: ATF 127 III 83 consid. 1b p. 85 s.).</w:t>
      </w:r>
    </w:p>
    <w:p>
      <w:r>
        <w:rPr>
          <w:b/>
        </w:rPr>
        <w:t>E. 2.2</w:t>
      </w:r>
    </w:p>
    <w:p>
      <w:r>
        <w:t>La recourante se plaint d'arbitraire dans l'appréciation des preuves et l'établissement des faits.</w:t>
      </w:r>
    </w:p>
    <w:p>
      <w:r>
        <w:t>Elle invoque ainsi une garantie constitutionnelle ( art. 9 Cst. ) et il lui incombe de démontrer, par une argumentation précise, en quoi consiste l'arbitraire, le Tribunal fédéral ne pouvant entrer en matière que dans les limites de l'argumentation présentée ( ATF 134 II 244 consid. 2.2 p. 246).</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L' art. 97 al. 1 LTF précise d'ailleurs qu'une correction de l'état de fait ne peut être demandée que si elle est susceptible d'influer sur le sort de la cause.</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En l'espèce, la recourante ne conteste pas que la surface louée (pour le prix de 12 fr. le m2 par année) s'étend jusqu'à la lisière de la forêt. Elle ne remet pas en cause le fait que la bande litigieuse était, au moment de la conclusion du contrat, recouverte de gravillon enrobé. Elle ne soutient pas qu'un tel revêtement ne permettait pas en soi de faire circuler des véhicules pour des travaux de manutention. Elle n'attaque pas non plus le fait que les parties n'avaient pas compris, au moment de la conclusion du contrat, que l'autorité entendait exiger l'enlèvement de ce revêtement sur la bande litigieuse et son remplacement par de l'herbe. Enfin, elle ne conteste pas que le remplacement du revêtement par de l'herbe empêche l'intimée d'y faire circuler des véhicules. Les faits essentiels pour trancher la cause ne sont donc pas contestés.</w:t>
      </w:r>
    </w:p>
    <w:p>
      <w:r>
        <w:t>La recourante insiste sur le fait que la bande litigieuse n'empiète pas, selon la convention des parties, sur les zones réservées au stockage du matériel ainsi qu'à la circulation, c'est-à-dire les axes d'entrée et de sortie définis sur le périmètre. L'arrêt cantonal ne dit cependant pas le contraire. L'argument présenté n'enlève rien au fait que cette bande, en raison de son revêtement, pouvait être utilisée par des véhicules lors d'opérations de manutention. On ne voit donc pas que l'état de fait cantonal puisse être qualifié d'arbitraire.</w:t>
      </w:r>
    </w:p>
    <w:p>
      <w:r>
        <w:t>La recourante voudrait manifestement établir que la bande litigieuse n'était d'aucune utilité pour l'intimée et ne lui servait à rien. Elle ne parvient cependant pas à montrer, en se référant de manière précise à des éléments du dossier, que ce fait résulterait de manière indiscutable de l'administration des preuves. Elle n'a donc pas établi l'arbitraire et ce grief doit être rejeté.</w:t>
      </w:r>
    </w:p>
    <w:p>
      <w:r>
        <w:rPr>
          <w:b/>
        </w:rPr>
        <w:t>E. 2.3</w:t>
      </w:r>
    </w:p>
    <w:p>
      <w:r>
        <w:t>En examinant l'argumentation de la recourante, on peut se demander si elle ne soulève pas en réalité une question d'interprétation du contrat, portant plus précisément sur l'usage convenu. Or, s'il faut interpréter un contrat selon le principe de la confiance, il s'agit d'une question de droit que le Tribunal fédéral examine d'office ( art. 106 al. 1 LTF ).</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de ce principe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 Le principe selon lequel l'interprétation subjective a la priorité sur l'interprétation objective relève du droit ( ATF 131 III 606 consid. 4.1 p. 611).</w:t>
      </w:r>
    </w:p>
    <w:p>
      <w:r>
        <w:t>En l'espèce, il n'apparaît pas que la cour cantonale ait pu déterminer une réelle volonté concordante. Il faut donc déterminer la volonté des parties selon la théorie de la confiance.</w:t>
      </w:r>
    </w:p>
    <w:p>
      <w:r>
        <w:t>La surface a été louée pour les besoins de l'entreprise intimée. La bailleresse a présenté un terrain qui était recouvert de gravillon enrobé jusqu'à la lisière de la forêt. La locataire était fondée à en déduire qu'elle pourrait utiliser ce revêtement conformément à sa destination en fonction des besoins de l'entreprise. Que la bande ait été "inconstructible" - ce que l'intimée savait selon la recourante - ne signifie pas qu'il était interdit de l'utiliser pour circuler et déplacer du matériel. Selon les constatations cantonales, la municipalité n'avait à cette époque pas manifesté clairement la volonté d'exiger le remplacement de la bande litigieuse par une zone herbeuse. Il faut donc déduire, selon la théorie de la confiance, que l'usage convenu portait aussi sur l'usage normal d'un revêtement de gravillon enrobé allant jusqu'à la lisière de la forêt.</w:t>
      </w:r>
    </w:p>
    <w:p>
      <w:r>
        <w:rPr>
          <w:b/>
        </w:rPr>
        <w:t>E. 2.4</w:t>
      </w:r>
    </w:p>
    <w:p>
      <w:r>
        <w:t>Il a été constaté que le gravillon enrobé a été enlevé sur une bande de dix mètres devant la forêt et remplacé par de l'herbe, de sorte que l'intimée ne peut plus utiliser cette surface. Ainsi, cette bande n'est plus dans un état approprié à l'usage que l'intimée était en droit d'attendre au moment de la conclusion du contrat. Il y a donc bien un défaut de la chose louée (sur cette notion juridique: cf. ATF 135 III 345 consid. 3.2 p. 347). Une diminution de la surface utilisable constitue d'ailleurs typiquement un cas de défaut (arrêt 4C.81/1997 du 26 janvier 1998 consid. 3b). Que la recourante ait concédé, en cours de bail, une nouvelle aire de stockage - comme elle l'affirme - sans renégocier le loyer est ici sans pertinence.</w:t>
      </w:r>
    </w:p>
    <w:p>
      <w:r>
        <w:t>Selon l'arrêt cantonal - non critiqué sur ce point -, l'interdiction de tout aménagement sur cette bande à la lisière de la forêt existait à l'origine. On se trouve donc en présence d'un défaut initial. Le locataire ayant accepté la chose, il ne peut faire valoir que les prétentions qu'il serait en droit d'élever si les défauts étaient apparus en cours de bail ( art. 258 al. 2 CO ). En l'espèce, le locataire a opté pour une réduction proportionnelle du loyer ( art. 259a al. 1 let. b et art. 259d CO ).</w:t>
      </w:r>
    </w:p>
    <w:p>
      <w:r>
        <w:t>Bien qu'il s'agisse d'un défaut initial, il n'est pas nécessaire, pour réclamer une diminution du loyer, que le défaut exclue ou entrave considérablement l'usage convenu ( art. 258 al. 3 let. a CO ).</w:t>
      </w:r>
    </w:p>
    <w:p>
      <w:r>
        <w:t>La réduction de loyer que peut exiger le locataire en application de l' 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la valeur objective de la chose avec défaut est comparée avec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130 III 504 consid. 4.1 p. 507 s.).</w:t>
      </w:r>
    </w:p>
    <w:p>
      <w:r>
        <w:t>En l'espèce, la cour cantonale n'a pas fait un calcul fondé sur le nombre de m2 inutilisables comme l'aurait souhaité l'intimée, mais elle a pris en compte - comme l'a fait valoir la recourante - que cette bande se trouve dans une zone de moindre importance pour l'exploitation de l'entreprise intimée. Elle a donc fixé en équité la réduction de loyer à 300 fr. par mois. La recourante n'émet aucune critique précise sur ce point et on ne voit pas que la cour cantonale ait abusé de son pouvoir d'appréciation.</w:t>
      </w:r>
    </w:p>
    <w:p>
      <w:r>
        <w:t>S'agissant ensuite de la restitution du trop-perçu, on peut se demander si celle-ci n'aurait pas dû être calculée à compter du moment où l'intimée a été effectivement privée de l'usage du gravillon enrobé sur la bande litigieuse. La recourante ne soulève pas cette question et l'arrêt cantonal ne contient aucune constatation précise à ce sujet. Il n'y a pas lieu de revenir sur une question qui n'est plus discutée devant le Tribunal fédéral (cf. supra consid. 1.2).</w:t>
      </w:r>
    </w:p>
    <w:p>
      <w:r>
        <w:t>L'arrêt attaqué ne viole donc pas le droit fédéral.</w:t>
      </w:r>
    </w:p>
    <w:p>
      <w:r>
        <w:rPr>
          <w:b/>
        </w:rPr>
        <w:t>E. 3</w:t>
      </w:r>
    </w:p>
    <w:p>
      <w:r>
        <w:t>Il résulte des considérations qui précédent que le recours doit être rejeté.</w:t>
      </w:r>
    </w:p>
    <w:p>
      <w:r>
        <w:t>Les frais judiciaires sont mis à la charge de la recourante qui succombe ( art. 66 al. 1 LTF ). Il n'y a pas lieu d'allouer des dépens à l'intimée qui n'a pas recouru aux services d'un avocat et qui n'a pas établi avoir assumé des frais particuliers pour la défense de ses intérêts (cf. ATF 125 II 518 consid. 5b p. 519 s.; arrêt 4A_66/2010 du 27 mai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