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4A_482/2010 vom 7. Februar 2011</w:t>
      </w:r>
    </w:p>
    <w:p>
      <w:r>
        <w:t>Bundesgericht, 2011-02-07, FR</w:t>
      </w:r>
    </w:p>
    <w:p>
      <w:r>
        <w:rPr>
          <w:b/>
        </w:rPr>
        <w:t xml:space="preserve">Quelle: </w:t>
      </w:r>
      <w:r>
        <w:t>https://mcp.opencaselaw.ch/entscheid/bger_4A_482_2010</w:t>
      </w:r>
    </w:p>
    <w:p>
      <w:r>
        <w:t>FR: TF 4A_482/2010 du 7 février 2011</w:t>
      </w:r>
    </w:p>
    <w:p>
      <w:r>
        <w:t>IT: TF 4A_482/2010 del 7 febbraio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le Tribunal fédéral utilise la langue officielle choisie par les parties. Devant le Tribunal arbitral, celles-ci ont utilisé .... Dans le mémoire qu'elle a adressé au Tribunal fédéral, la recourante a employé le français.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du motif de recours invoqué, aucune de ces conditions de recevabilité ne fait problème en l'espèce. Rien ne s'oppose donc à l'entrée en matière.</w:t>
      </w:r>
    </w:p>
    <w:p>
      <w:r>
        <w:rPr>
          <w:b/>
        </w:rPr>
        <w:t>E. 3.1</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3.2</w:t>
      </w:r>
    </w:p>
    <w:p>
      <w:r>
        <w:t>L'argumentation de la recourante est précédée d'un "bref résumé des faits", qui couvre quand même 7 pages (recours, n. 15 à 46). La recourante y reproche au Tribunal arbitral d'avoir violé son droit d'être entendue. Elle invoque ainsi l'une des exceptions qui permettent au Tribunal fédéral de se démarquer des constatations des arbitres, qu'il s'agisse d'en écarter certaines ou d'en compléter d'autres.</w:t>
      </w:r>
    </w:p>
    <w:p>
      <w:r>
        <w:t>La jurisprudence a déduit du droit d'être entendu un devoir minimum pour l'autorité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133 III 235 consid. 5.2 p. 248 et les arrêts cités).</w:t>
      </w:r>
    </w:p>
    <w:p>
      <w:r>
        <w:t>La recourante invoque ces principes jurisprudentiels, mais ne s'y tient pas. Elle expose les circonstances de la cause à sa façon en se référant à une série de pièces. Sans doute indique-t-elle que les "faits pertinents ont été dûment allégués dans la procédure" (recours, n. 21); elle s'abstient, toutefois, de préciser où et quand elle les y aurait introduits. Dans ces conditions, le Tribunal fédéral statuera sur la base des seuls faits ressortant de la sentence attaquée.</w:t>
      </w:r>
    </w:p>
    <w:p>
      <w:r>
        <w:rPr>
          <w:b/>
        </w:rPr>
        <w:t>E. 4</w:t>
      </w:r>
    </w:p>
    <w:p>
      <w:r>
        <w:t>La recourante, invoquant l' art. 190 al. 2 let. b LDIP , soutient que le Tribunal arbitral s'est déclaré à tort compétent pour statuer sur les prétentions élevées par les intimées.</w:t>
      </w:r>
    </w:p>
    <w:p>
      <w:r>
        <w:rPr>
          <w:b/>
        </w:rPr>
        <w:t>E. 4.1</w:t>
      </w:r>
    </w:p>
    <w:p>
      <w:r>
        <w:t>Saisi du grief d'incompétence, le Tribunal fédéral examine librement les questions de droit, y compris les questions préalables, qui déterminent la compétence ou l'incompétence du tribunal arbitral ( ATF 133 III 139 consid. 5 p. 141 et les arrêts cités). En revanche, il ne revoit les constatations de fait que dans les limites susmentionnées (cf. consid. 3.1).</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du 29 octobre 2008 consid. 3.1et les références).</w:t>
      </w:r>
    </w:p>
    <w:p>
      <w:r>
        <w:rPr>
          <w:b/>
        </w:rPr>
        <w:t>E. 4.2</w:t>
      </w:r>
    </w:p>
    <w:p>
      <w:r>
        <w:t>A l'appui de son grief d'incompétence, la recourante reproche, en substance, au Tribunal arbitral d'avoir statué sur des prétentions qui ne relevaient pas des clauses de non-concurrence insérées dans les accords de vente, à l'égard desquelles sa compétence matérielle était donnée, mais qui se rapportaient en réalité à la liquidation de l'ACC, question exorbitante de sa compétence puisque cet accord contenait une convention d'arbitrage spécifique.</w:t>
      </w:r>
    </w:p>
    <w:p>
      <w:r>
        <w:t>Selon la recourante, pour déterminer le principal élément constitutif du dommage découlant de la violation des accords de vente (partie du préjudice dénommée "lucrum cessans du type I"), à savoir la prétendue captation par elle de clients de D.Y.________ durant la période de prohibition de concurrence, le Tribunal arbitral a retenu que les clients en question étaient ceux de D.Y.________ et non pas ceux de la recourante. En se prononçant ainsi sur l'appartenance des clients acquis du temps où l'ACC était en vigueur, il aurait traité des conséquences de la fin de cet accord et, partant, outrepassé ses pouvoirs. En effet, pour diverses raisons, telles que leur ampleur, les dommages-intérêts alloués aux intimées correspondraient, en vérité, à la liquidation de l'ACC et non à l'indemnisation du préjudice consécutif à la violation de l'interdiction temporaire de concurrence stipulée dans les accords de vente.</w:t>
      </w:r>
    </w:p>
    <w:p>
      <w:r>
        <w:rPr>
          <w:b/>
        </w:rPr>
        <w:t>E. 4.3.1</w:t>
      </w:r>
    </w:p>
    <w:p>
      <w:r>
        <w:t>Il n'est pas contesté (recours, n. 62 s.), ni contestable du reste, que les clauses compromissoires insérées dans les accords de vente conféraient au Tribunal arbitral la compétence d'examiner la prétendue violation de la prohibition de faire concurrence que les intimées imputaient à la recourante et de déterminer, le cas échéant, le montant des dommages-intérêts à payer par celle-ci de ce chef.</w:t>
      </w:r>
    </w:p>
    <w:p>
      <w:r>
        <w:t>Il est tout aussi évident que le Tribunal arbitral n'avait pas la compétence de statuer, par une sentence revêtue de l'autorité de la chose jugée, sur les prétentions que les parties à l'ACC auraient pu faire valoir devant lui au titre de la liquidation de cet accord. Celui-ci contenait, en effet, une clause arbitrale applicable au règlement des litiges consécutifs à l'extinction de l'ACC, et c'est d'ailleurs la raison pour laquelle les parties avaient été renvoyées à mieux agir lorsqu'elles avaient soumis un tel litige, qui à l'AMT, qui au Tribunal de commerce de .... Aussi bien, le Tribunal arbitral lui-même a décliné sa compétence matérielle relativement à la liquidation de l'ACC (sentence, n. 99, 165 et 166).</w:t>
      </w:r>
    </w:p>
    <w:p>
      <w:r>
        <w:t>En revanche, le Tribunal arbitral s'est jugé compétent pour se prononcer sur les questions préjudicielles dont dépendait l'issue du litige qui lui était soumis (sentence, n. 100). Il a considéré qu'il devait tenir compte de la situation de la clientèle existant au moment où l'ACC avait pris fin, en interprétant au besoin cet accord, pour dire si la recourante s'était approprié une partie de la clientèle de D.Y.________ pendant la période d'interdiction de concurrence stipulée dans les accords de vente et, dans l'affirmative, pour dénombrer les clients transférés de l'une à l'autre. Ce faisant, il n'a nullement excédé ses pouvoirs. C'est le lieu de rappeler qu'un tribunal arbitral est habilité à trancher des questions préjudicielles qui n'entrent pas dans le champ de la clause compromissoire (arrêt 4A_428/2010 du 9 novembre 2010 consid. 2; WENGER/SCHOTT, in Commentaire bâlois, Internationales Privatrecht, 2e éd. 2007, n° 22 ad art. 186 LDIP et les auteurs cités) de même qu'il peut élucider à titre préjudiciel des points qui n'étaient comme tels pas susceptibles d'arbitrage ( ATF 133 III 139 consid. 5 p. 142 et les références). Dans le même ordre d'idées et en ce qui concerne la compensation, la tendance est à la généralisation du principe, rendu par l'adage "le juge de l'action est juge de l'exception", selon lequel, pour reprendre le texte de l'art. 21 a. 5 du Règlement suisse d'arbitrage international, le tribunal arbitral est compétent pour connaître d'une exception de compensation même si la relation qui fonde la créance invoquée en compensation n'entre pas dans le champ de la clause compromissoire ou fait l'objet d'une autre convention d'arbitrage ou d'une clause d'élection de for (cf., parmi d'autres, BERGER/KELLERHALS, International and Domestic Arbitration in Switzerland, 2e éd. 2010, nos 483 et 484 ainsi que les auteurs cités à la note infrapaginale 316 p. 135). En Suisse, ledit principe a du reste été consacré par la loi, s'agissant de l'arbitrage interne ( art. 377 al. 1 CPC ; RS 272).</w:t>
      </w:r>
    </w:p>
    <w:p>
      <w:r>
        <w:rPr>
          <w:b/>
        </w:rPr>
        <w:t>E. 4.3.2</w:t>
      </w:r>
    </w:p>
    <w:p>
      <w:r>
        <w:t>La recourante soutient certes que le Tribunal arbitral, bien qu'il s'en défende, aurait néanmoins statué sur les conséquences de la liquidation de l'ACC. Cependant, l'argumentation, de nature essentiellement appellatoire, qu'elle développe pour étayer cette affirmation n'est pas convaincante.</w:t>
      </w:r>
    </w:p>
    <w:p>
      <w:r>
        <w:t>A cet égard, la recourante attribue de l'importance au fait que le Tribunal arbitral se serait fondé sur un rapport d'expertise ayant posé comme prémisse que les clients existant à l'époque où l'ACC avait été résilié n'étaient pas les siens, mais ceux de D.Y.________. Or, à supposer que le Tribunal arbitral se soit basé sur cet élément de preuve, pour trancher la question préjudicielle de l'appartenance de la clientèle à la date où la prohibition de concurrence avait pris effet, et qu'il l'ait apprécié de manière arbitraire, cela ne signifierait pas encore qu'il ait eu l'intention de trancher une fois pour toutes, par la même occasion, la question des conséquences de l'extinction de l'ACC en rendant une décision ayant force obligatoire sur ce point.</w:t>
      </w:r>
    </w:p>
    <w:p>
      <w:r>
        <w:t>On ne saurait non plus déduire une telle intention du seul fait que les dommages-intérêts alloués aux intimées excéderaient le prix de vente qu'elles avaient payé à la recourante. En effet, l'ampleur du dommage causé par le vendeur à l'acheteur n'est pas nécessairement inférieure ou égale au prix payé pour l'acquisition de la chose vendue. On peine à saisir, au demeurant, le lien que la recourante cherche ainsi à établir entre l'étendue de la réparation et la prétendue liquidation de l'ACC.</w:t>
      </w:r>
    </w:p>
    <w:p>
      <w:r>
        <w:t>Enfin, que le Tribunal arbitral se soit déclaré incompétent pour statuer sur certains postes du dommage au motif qu'ils ressortissaient à la liquidation de l'ACC ne signifie nullement que les postes traités par lui relèveraient aussi de celle-ci.</w:t>
      </w:r>
    </w:p>
    <w:p>
      <w:r>
        <w:t>Il suit de là que le moyen pris de l'incompétence du Tribunal arbitral tombe à faux. Par conséquent, le présent recours, fondé sur ce seul motif, ne peut qu'être rejeté.</w:t>
      </w:r>
    </w:p>
    <w:p>
      <w:r>
        <w:rPr>
          <w:b/>
        </w:rPr>
        <w:t>E. 5</w:t>
      </w:r>
    </w:p>
    <w:p>
      <w:r>
        <w:t>Succombant, la recourante paiera les frais judiciaires ( art. 66 al. 1 LTF ); elle versera, en outre, des dépens aux intimées,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