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4A_481/2014 vom 20. Februar 2015</w:t>
      </w:r>
    </w:p>
    <w:p>
      <w:r>
        <w:t>Bundesgericht, 2015-02-20, FR</w:t>
      </w:r>
    </w:p>
    <w:p>
      <w:r>
        <w:rPr>
          <w:b/>
        </w:rPr>
        <w:t xml:space="preserve">Quelle: </w:t>
      </w:r>
      <w:r>
        <w:t>https://mcp.opencaselaw.ch/entscheid/bger_4A_481_2014</w:t>
      </w:r>
    </w:p>
    <w:p>
      <w:r>
        <w:t>FR: TF 4A_481/2014 du 20 février 2015</w:t>
      </w:r>
    </w:p>
    <w:p>
      <w:r>
        <w:t>IT: TF 4A_481/2014 del 20 febbraio 2015</w:t>
      </w:r>
    </w:p>
    <w:p>
      <w:pPr>
        <w:pStyle w:val="Heading2"/>
      </w:pPr>
      <w:r>
        <w:t>Erwägungen</w:t>
      </w:r>
    </w:p>
    <w:p>
      <w:r>
        <w:rPr>
          <w:b/>
        </w:rPr>
        <w:t>E. 1.1</w:t>
      </w:r>
    </w:p>
    <w:p>
      <w:r>
        <w:t>Le recourant, bien qu'affirmant avoir interjeté un recours en matière civile et un recours constitutionnel subsidiaire, a formé en réalité un seul recours contre l'arrêt cantonal (cf. les conclusions prises p. 25 de son mémoire).</w:t>
      </w:r>
    </w:p>
    <w:p>
      <w:r>
        <w:rPr>
          <w:b/>
        </w:rPr>
        <w:t>E. 1.2</w:t>
      </w:r>
    </w:p>
    <w:p>
      <w:r>
        <w:t>Le recours en matière civile étant un recours en réforme (cf. art. 107 al. 2 LTF ), la partie recourante doit en principe prendre des conclusions sur le fond et non se borner à conclure à l'annulation de l'arrêt attaqué; elle ne peut s'abstenir de conclusions sur le fond que si le Tribunal fédéral, dans l'hypothèse où il admettrait le recours, ne serait pas en mesure de statuer lui-même sur le fond ( ATF 134 III 379 consid. 1.3 p. 383; 133 III 489 consid. 3.1 p. 489 s.).</w:t>
      </w:r>
    </w:p>
    <w:p>
      <w:r>
        <w:t>En l'espèce, on se trouve dans ce dernier cas de figure. En effet, dans l'hypothèse de l'admission du recours, une nouvelle appréciation des preuves, voire une instruction complémentaire, s'imposerait. Il s'agirait donc de renvoyer la cause à l'autorité cantonale.</w:t>
      </w:r>
    </w:p>
    <w:p>
      <w:r>
        <w:rPr>
          <w:b/>
        </w:rPr>
        <w:t>E. 1.3</w:t>
      </w:r>
    </w:p>
    <w:p>
      <w:r>
        <w:t>La Chambre des assurances sociales de la Cour de justice a valablement statué en instance unique ( art. 75 al. 2 let. a LTF ; sur l'ensemble de la question: ATF 138 III 799 consid. 1.1) et le recours est recevable sans égard à la valeur litigieuse ( art. 74 al. 2 let. b LTF ).</w:t>
      </w:r>
    </w:p>
    <w:p>
      <w:r>
        <w:t>Pour le reste, interjeté par l'assureur qui a succombé dans ses conclusions libératoires et qui a ainsi la qualité pour recourir ( art. 76 al. 1 LTF ) et dirigé contre un arrêt final ( art. 90 LTF ) rendu en matière civile ( art. 72 al. 1 LTF ), le recours est par principe recevable, puisqu'il a été déposé dans le délai ( art. 100 al. 1 LTF ) et la forme ( art. 42 LTF ) prévus par la loi.</w:t>
      </w:r>
    </w:p>
    <w:p>
      <w:r>
        <w:rPr>
          <w:b/>
        </w:rPr>
        <w:t>E. 1.4</w:t>
      </w:r>
    </w:p>
    <w:p>
      <w:r>
        <w:t>Le recourant qui soutient que les faits ont été constatés d'une manière arbitraire doit satisfaire au principe d'allégation ( art. 106 al. 2 LTF ), c'est-à-dire soulever expressément ce grief et exposer celui-ci de façon claire et détaillée ( ATF 135 III 232 consid. 1.2; 133 II 249 consid. 1.4.2). Il ne peut se contenter de critiquer la décision attaquée comme il le ferait en instance d'appel, où la juridiction supérieure jouit d'une libre cognition; en particulier, il ne saurait se limiter à opposer son opinion à celle de l'autorité cantonale, mais il doit démontrer par une argumentation précise que cette décision se fonde sur une appréciation des preuves manifestement insoutenable (cf. ATF 129 I 113 consid. 2.1 p. 120; 128 I 295 consid. 7a p. 312; 125 I 492 consid. 1b p. 495 et les arrêts cités). Le Tribunal fédéral n'entre pas en matière sur les critiques de nature appellatoire (cf. ATF 130 I 258 consid. 1.3 p. 261 s.; 125 I 492 consid. 1b p. 495).</w:t>
      </w:r>
    </w:p>
    <w:p>
      <w:r>
        <w:rPr>
          <w:b/>
        </w:rPr>
        <w:t>E. 2.1</w:t>
      </w:r>
    </w:p>
    <w:p>
      <w:r>
        <w:t>Appréciant les diverses opinions émises par les médecins consultés, la cour cantonale relève que le rapport du Dr H.________ contient plusieurs erreurs, qui consistent en des reprises incorrectes de constats effectués par le Dr G.________. Elle observe également que le " long entretien " mentionné par le Dr H.________ ne consiste qu'en un entretien de 45 minutes. Surtout, elle met en évidence que l'anamnèse du patient n'est pas complète, le Dr H.________ n'ayant notamment pas abordé la question du licenciement de l'assuré qui, selon le Dr G.________, avait pourtant un lien étroit avec la détermination de la capacité de travail. Elle remarque que, s'agissant de la fin de l'incapacité de travail, le Dr H.________ " a conclu de façon très différente " dans ses deux rapports; il a désigné, dans un premier temps, le 30 septembre 2012, puis, dans un deuxième temps, le 24 avril 2012.</w:t>
      </w:r>
    </w:p>
    <w:p>
      <w:r>
        <w:t>Compte tenu des lacunes de l'anamnèse, des incohérences dans les conclusions, des erreurs dans le rapport, des conclusions divergentes et non discutées avec les autres praticiens, la cour cantonale n'a pas reconnu une pleine valeur probante au rapport du Dr H.________. Elle s'est alors fondée en particulier sur les avis des Drs G.________ et F.________, qui s'appuient sur les mêmes observations, le dernier nommé fixant la fin de l'incapacité de travail au 30 novembre 2012.</w:t>
      </w:r>
    </w:p>
    <w:p>
      <w:r>
        <w:rPr>
          <w:b/>
        </w:rPr>
        <w:t>E. 2.2</w:t>
      </w:r>
    </w:p>
    <w:p>
      <w:r>
        <w:t>L'assureur invoque, sous deux griefs séparés, une constatation arbitraire des faits et une appréciation insoutenable des preuves. En l'espèce, ces deux moyens se recoupent et ils seront examinés ensemble ci-dessous sous l'angle de l' art. 9 Cst.</w:t>
      </w:r>
    </w:p>
    <w:p>
      <w:r>
        <w:rPr>
          <w:b/>
        </w:rPr>
        <w:t>E. 2.3</w:t>
      </w:r>
    </w:p>
    <w:p>
      <w:r>
        <w:t>S'agissant des lacunes et incohérences constatées dans le rapport H.________ par la cour cantonale, l'assureur, dans son argumentation, se limite à reprendre quelques-uns de ces points pour proposer sa propre appréciation du contenu rapport; il ne revient toutefois pas sur tous les manquements désignés par la cour cantonale. On observera en particulier à cet égard qu'aucune discussion n'a eu lieu entre le Dr H.________ et l'assuré au sujet des relations professionnelles, de la fin des rapports de travail et de l'avenir du patient, alors même que, selon le rapport du Dr G.________ remis au Dr H.________, la situation professionnelle du patient était en cause dans son incapacité de travail. On ne saurait donc considérer, sur la base de l'argumentation fournie par l'assureur, que la cour cantonale a établi les faits de manière arbitraire en affirmant que le rapport du Dr H.________ contenait des lacunes.</w:t>
      </w:r>
    </w:p>
    <w:p>
      <w:r>
        <w:rPr>
          <w:b/>
        </w:rPr>
        <w:t>E. 2.4</w:t>
      </w:r>
    </w:p>
    <w:p>
      <w:r>
        <w:t>Le recourant estime que l'autorité cantonale, en privilégiant systématiquement " tout autre avis que celui du Dr H.________ ", a procédé à une appréciation arbitraire des faits pertinents. Le recourant déclare ne pas comprendre comment l'avis d'un expert peut avoir moins de valeur que celui d'un généraliste; il souligne notamment que la jurisprudence admet que le médecin traitant est généralement enclin, en cas de doute, à prendre parti pour son patient.</w:t>
      </w:r>
    </w:p>
    <w:p>
      <w:r>
        <w:rPr>
          <w:b/>
        </w:rPr>
        <w:t>E. 2.4.1</w:t>
      </w:r>
    </w:p>
    <w:p>
      <w:r>
        <w:t>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de l'assuré, le juge prendra en considération le fait que celui-ci peut être enclin, en cas de doute, à prendre parti pour son patient en raison de la relation de confiance qu'ils ont nouée ( ATF 125 V 351 consid. 3 p. 352 ss; arrêt 4A_412/2010 du 27 septembre 2010 consid. 3.1).</w:t>
      </w:r>
    </w:p>
    <w:p>
      <w:r>
        <w:rPr>
          <w:b/>
        </w:rPr>
        <w:t>E. 2.4.2</w:t>
      </w:r>
    </w:p>
    <w:p>
      <w:r>
        <w:t>En l'espèce, la décision prise par la cour cantonale de donner la préférence aux conclusions du médecin traitant pourrait être discutée. L'arbitraire ne résulte cependant pas du fait que la solution peut être discutée, ou qu'une autre solution peut être défendue, voire même serait préférable. L' art. 9 Cst. n'est violé que lorsque la décision du juge du fait est manifestement insoutenable (cf. supra consid. 1.4). Ainsi, lorsque deux médecins émettent des avis différents sur des bases semblables, la décision du juge du fait de se fonder sur les conclusions du médecin traitant n'est pas arbitraire lorsque celles-ci ne sont pas invalidées de manière certaine et catégorique par les constatations contenues dans le rapport du second praticien ayant examiné l'assuré (arrêts 4A_412/2010 déjà cité consid. 3.3; 4A_631/2009 du 17 février 2010 consid. 3).</w:t>
      </w:r>
    </w:p>
    <w:p>
      <w:r>
        <w:t>En l'occurrence, on ne saurait dire qu'il était insoutenable d'accorder, en soi, une force probante à l'avis du Dr F.________ qui a suivi son patient en tout cas dès le mois de mars 2012, qui a donc établi la persistance du syndrome dépressif sur la base d'une observation clinique (cf. arrêt 4A_412/2012 déjà cité consid. 3.3), et qui a expliqué la raison pour laquelle une reprise du travail était prématurée avant fin novembre 2012.</w:t>
      </w:r>
    </w:p>
    <w:p>
      <w:r>
        <w:t>On ne peut dire non plus qu'il était insoutenable de se fonder sur l'avis du Dr F.________ plutôt que sur celui du Dr H.________, le rapport de celui-ci contenant des erreurs et n'étant pas exempt de contradictions (en particulier s'agissant de la fin de l'incapacité de travail). Force est en outre de constater que la prescription préconisée par ce dernier spécialiste (augmentation du Floxyfral ayant finalement aggravé la fatigabilité et les troubles de la concentration de l'assuré) est en contradiction avec les conclusions de son propre rapport, puisque cette prescription indique un traitement plus lourd (indication qui ne va pas dans le sens d'un retour à une capacité de travail total) et non un signe de guérison de l'assuré. Quant à l'avis du médecin traitant, bien que généraliste, sa crédibilité est renforcée par le fait qu'il a effectué des constatations médicales et posé des diagnostics confirmés par le Dr G.________, spécialiste FMH en psychiatrie et psychothérapie, et que le traitement qu'il a mis en place a été considéré comme parfaitement adéquat par ce spécialiste.</w:t>
      </w:r>
    </w:p>
    <w:p>
      <w:r>
        <w:t>Enfin, lorsqu'il tente de démontrer que le rapport du Dr G.________ va dans le même sens que celui du Dr H.________, le recourant reprend des extraits des rapports G.________ et H.________ et il en donne sa propre appréciation, ce qui n'est pas admissible (cf. supra consid. 1.4). C'est le cas notamment lorsqu'il affirme que la " rémission partielle " dont il est fait mention dans le rapport du Dr G.________ rejoint l'avis du Dr H.________ et que, finalement, le premier avis ne fait que confirmer le bien-fondé du second. Le recourant fournit en réalité sa propre appréciation, la cour cantonale ayant au contraire bien insisté sur le fait que " les conclusions que chaque praticien tire de la " rémission partielle " sont totalement contradictoires ".</w:t>
      </w:r>
    </w:p>
    <w:p>
      <w:r>
        <w:t>La façon dont la cour cantonale a établi les faits et apprécié les preuves échappe au grief d'arbitraire et le recours doit être rejeté, dans la mesure où il est recevable.</w:t>
      </w:r>
    </w:p>
    <w:p>
      <w:r>
        <w:rPr>
          <w:b/>
        </w:rPr>
        <w:t>E. 2.5</w:t>
      </w:r>
    </w:p>
    <w:p>
      <w:r>
        <w:t>En ce qui concerne le moyen pris de la violation du principe du fardeau de la preuve ( art. 8 CC ) évoqué par le recourant, il est sans consistance. La cour cantonale s'étant forgée une conviction quant à la fin de l'incapacité de travail, il n'y a plus de place pour une violation de l' art. 8 CC qui concerne le fardeau de la preuve.</w:t>
      </w:r>
    </w:p>
    <w:p>
      <w:r>
        <w:rPr>
          <w:b/>
        </w:rPr>
        <w:t>E. 2.6</w:t>
      </w:r>
    </w:p>
    <w:p>
      <w:r>
        <w:t>S'agissant enfin de l'argument selon lequel la cour cantonale aurait admis qu'il convient d'imputer les indemnités de chômage perçues pour les mois d'octobre et novembre 2012, et par là confirmé que l'assuré était apte à exercer une activité professionnelle durant cette période, il est sans consistance.</w:t>
      </w:r>
    </w:p>
    <w:p>
      <w:r>
        <w:t>Si la cour cantonale s'est limitée à accorder au demandeur le montant de 40'377 fr.74 (le demandeur était parvenu à ce montant en imputant les indemnités de chômage), ce n'est pas pour reconnaître que ces indemnités devaient effectivement être imputées, mais parce qu'elle ne pouvait statuer</w:t>
      </w:r>
    </w:p>
    <w:p>
      <w:r>
        <w:t>ultra petita ( art. 58 al. 1 CPC ) (arrêt entrepris p. 16).</w:t>
      </w:r>
    </w:p>
    <w:p>
      <w:r>
        <w:rPr>
          <w:b/>
        </w:rPr>
        <w:t>E. 3</w:t>
      </w:r>
    </w:p>
    <w:p>
      <w:r>
        <w:t>Il résulte des considérations qui précèdent que le recours en matière civile doit être rejeté dans la mesure où il est recevable.</w:t>
      </w:r>
    </w:p>
    <w:p>
      <w:r>
        <w:t>Les frais et les dépens sont mis à la charge du recourant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